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95" w:rsidRPr="00985F64" w:rsidRDefault="00C91595" w:rsidP="00C91595">
      <w:pPr>
        <w:jc w:val="center"/>
        <w:rPr>
          <w:rFonts w:ascii="黑体" w:eastAsia="黑体" w:hint="eastAsia"/>
          <w:b/>
          <w:sz w:val="44"/>
          <w:szCs w:val="44"/>
        </w:rPr>
      </w:pPr>
      <w:r w:rsidRPr="00985F64">
        <w:rPr>
          <w:rFonts w:ascii="黑体" w:eastAsia="黑体" w:hint="eastAsia"/>
          <w:b/>
          <w:sz w:val="44"/>
          <w:szCs w:val="44"/>
        </w:rPr>
        <w:t>特困人员供养申请流程图</w:t>
      </w:r>
    </w:p>
    <w:p w:rsidR="00C91595" w:rsidRPr="00480451" w:rsidRDefault="00C91595" w:rsidP="00C91595">
      <w:pPr>
        <w:rPr>
          <w:rFonts w:hint="eastAsia"/>
        </w:rPr>
      </w:pPr>
    </w:p>
    <w:p w:rsidR="00981B74" w:rsidRPr="00C91595" w:rsidRDefault="00C91595" w:rsidP="00C91595">
      <w:pPr>
        <w:pStyle w:val="a5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68" type="#_x0000_t109" style="position:absolute;margin-left:36pt;margin-top:6.3pt;width:198pt;height:56.1pt;z-index:251660288">
            <v:textbox style="mso-next-textbox:#_x0000_s2068">
              <w:txbxContent>
                <w:p w:rsidR="00C91595" w:rsidRPr="00985F64" w:rsidRDefault="00C91595" w:rsidP="00C91595">
                  <w:pPr>
                    <w:rPr>
                      <w:rFonts w:ascii="方正仿宋简体" w:eastAsia="方正仿宋简体" w:hint="eastAsia"/>
                      <w:sz w:val="18"/>
                      <w:szCs w:val="18"/>
                    </w:rPr>
                  </w:pPr>
                  <w:r w:rsidRPr="00985F64">
                    <w:rPr>
                      <w:rFonts w:ascii="方正仿宋简体" w:eastAsia="方正仿宋简体" w:hint="eastAsia"/>
                      <w:sz w:val="18"/>
                      <w:szCs w:val="18"/>
                    </w:rPr>
                    <w:t>个人向乡镇（街道）提出书面申请，本人申请有困难的，可以委托村（居）民委员会或者他人代为提出申请。</w:t>
                  </w:r>
                </w:p>
                <w:p w:rsidR="00C91595" w:rsidRPr="00985F64" w:rsidRDefault="00C91595" w:rsidP="00C91595">
                  <w:pPr>
                    <w:rPr>
                      <w:rFonts w:ascii="方正仿宋简体" w:eastAsia="方正仿宋简体" w:hint="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</w:rPr>
      </w:r>
      <w:r>
        <w:pict>
          <v:group id="_x0000_s2050" editas="canvas" style="width:450pt;height:624pt;mso-position-horizontal-relative:char;mso-position-vertical-relative:line" coordorigin="2362,-781" coordsize="7826,108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362;top:-781;width:7826;height:10868" o:preferrelative="f">
              <v:fill o:detectmouseclick="t"/>
              <v:path o:extrusionok="t" o:connecttype="none"/>
              <o:lock v:ext="edit" text="t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2" type="#_x0000_t110" style="position:absolute;left:3145;top:170;width:2973;height:679">
              <v:textbox style="mso-next-textbox:#_x0000_s2052">
                <w:txbxContent>
                  <w:p w:rsidR="00C91595" w:rsidRPr="00C04821" w:rsidRDefault="00C91595" w:rsidP="00C91595">
                    <w:pPr>
                      <w:jc w:val="center"/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C04821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乡镇（街道）审核</w:t>
                    </w:r>
                  </w:p>
                </w:txbxContent>
              </v:textbox>
            </v:shape>
            <v:rect id="_x0000_s2053" style="position:absolute;left:7684;top:170;width:2191;height:679">
              <v:textbox style="mso-next-textbox:#_x0000_s2053">
                <w:txbxContent>
                  <w:p w:rsidR="00C91595" w:rsidRPr="00985F64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985F64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材料不齐的不予受理，并告知需补齐的规定材料。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54" type="#_x0000_t67" style="position:absolute;left:4240;top:849;width:783;height:1360">
              <v:textbox style="layout-flow:vertical-ideographic;mso-next-textbox:#_x0000_s2054">
                <w:txbxContent>
                  <w:p w:rsidR="00C91595" w:rsidRPr="00C04821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C04821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符合条件的</w:t>
                    </w:r>
                  </w:p>
                </w:txbxContent>
              </v:textbox>
            </v:shape>
            <v:shape id="_x0000_s2055" type="#_x0000_t110" style="position:absolute;left:2519;top:2208;width:4066;height:2309">
              <v:textbox style="mso-next-textbox:#_x0000_s2055">
                <w:txbxContent>
                  <w:p w:rsidR="00C91595" w:rsidRPr="00985F64" w:rsidRDefault="00C91595" w:rsidP="00C91595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 w:rsidRPr="00985F64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乡镇（街道）受理后20个工作日内进行调查核实，组织民主评议并张榜公示（公示期为7天）</w:t>
                    </w:r>
                    <w: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line id="_x0000_s2056" style="position:absolute" from="6588,3295" to="7838,3296">
              <v:stroke endarrow="block"/>
            </v:line>
            <v:rect id="_x0000_s2057" style="position:absolute;left:7840;top:2615;width:1878;height:1222">
              <v:textbox style="mso-next-textbox:#_x0000_s2057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对公示有异议的应当重新组织调查核实，在20</w:t>
                    </w:r>
                    <w: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个工作日</w:t>
                    </w: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内提出审核意见，并重新公示。</w:t>
                    </w:r>
                  </w:p>
                </w:txbxContent>
              </v:textbox>
            </v:rect>
            <v:shape id="_x0000_s2058" type="#_x0000_t67" style="position:absolute;left:4084;top:4517;width:782;height:1495">
              <v:textbox style="layout-flow:vertical-ideographic;mso-next-textbox:#_x0000_s2058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公示结束后</w:t>
                    </w:r>
                  </w:p>
                </w:txbxContent>
              </v:textbox>
            </v:shape>
            <v:shape id="_x0000_s2059" type="#_x0000_t109" style="position:absolute;left:2988;top:6012;width:2973;height:680">
              <v:textbox style="mso-next-textbox:#_x0000_s2059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县（区）民政部门审批，20个工作日内提出审批意见</w:t>
                    </w:r>
                    <w: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line id="_x0000_s2060" style="position:absolute" from="4553,6691" to="4554,7369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1" type="#_x0000_t32" style="position:absolute;left:3145;top:7370;width:3913;height:2" o:connectortype="straight"/>
            <v:shape id="_x0000_s2062" type="#_x0000_t67" style="position:absolute;left:2832;top:7370;width:781;height:1630">
              <v:textbox style="layout-flow:vertical-ideographic;mso-next-textbox:#_x0000_s2062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对符合条件的</w:t>
                    </w:r>
                  </w:p>
                </w:txbxContent>
              </v:textbox>
            </v:shape>
            <v:shape id="_x0000_s2063" type="#_x0000_t67" style="position:absolute;left:6745;top:7370;width:938;height:1631">
              <v:textbox style="layout-flow:vertical-ideographic;mso-next-textbox:#_x0000_s2063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对不符合条件的</w:t>
                    </w:r>
                  </w:p>
                </w:txbxContent>
              </v:textbox>
            </v:shape>
            <v:shape id="_x0000_s2064" type="#_x0000_t109" style="position:absolute;left:2519;top:9136;width:3127;height:680">
              <v:textbox style="mso-next-textbox:#_x0000_s2064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办理手续，发给《特困人员救助供养证》，建立档案，给予救助供养待遇。</w:t>
                    </w:r>
                  </w:p>
                </w:txbxContent>
              </v:textbox>
            </v:shape>
            <v:shape id="_x0000_s2065" type="#_x0000_t109" style="position:absolute;left:6432;top:9136;width:2503;height:680">
              <v:textbox style="mso-next-textbox:#_x0000_s2065">
                <w:txbxContent>
                  <w:p w:rsidR="00C91595" w:rsidRPr="001B2772" w:rsidRDefault="00C91595" w:rsidP="00C91595">
                    <w:pP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</w:pPr>
                    <w:r w:rsidRPr="001B2772"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不予批准，并以书面形式向申请人说明理由</w:t>
                    </w:r>
                    <w:r>
                      <w:rPr>
                        <w:rFonts w:ascii="方正仿宋简体" w:eastAsia="方正仿宋简体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line id="_x0000_s2066" style="position:absolute" from="6118,442" to="7529,443">
              <v:stroke endarrow="block"/>
            </v:line>
            <v:line id="_x0000_s2067" style="position:absolute" from="4710,-102" to="4710,170"/>
            <w10:wrap type="none"/>
            <w10:anchorlock/>
          </v:group>
        </w:pict>
      </w:r>
    </w:p>
    <w:sectPr w:rsidR="00981B74" w:rsidRPr="00C9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74" w:rsidRDefault="00981B74" w:rsidP="00C91595">
      <w:r>
        <w:separator/>
      </w:r>
    </w:p>
  </w:endnote>
  <w:endnote w:type="continuationSeparator" w:id="1">
    <w:p w:rsidR="00981B74" w:rsidRDefault="00981B74" w:rsidP="00C9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74" w:rsidRDefault="00981B74" w:rsidP="00C91595">
      <w:r>
        <w:separator/>
      </w:r>
    </w:p>
  </w:footnote>
  <w:footnote w:type="continuationSeparator" w:id="1">
    <w:p w:rsidR="00981B74" w:rsidRDefault="00981B74" w:rsidP="00C91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95"/>
    <w:rsid w:val="00981B74"/>
    <w:rsid w:val="00C9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595"/>
    <w:rPr>
      <w:sz w:val="18"/>
      <w:szCs w:val="18"/>
    </w:rPr>
  </w:style>
  <w:style w:type="paragraph" w:styleId="a5">
    <w:name w:val="Normal (Web)"/>
    <w:basedOn w:val="a"/>
    <w:rsid w:val="00C915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2020-03-27T01:50:00Z</dcterms:created>
  <dcterms:modified xsi:type="dcterms:W3CDTF">2020-03-27T01:50:00Z</dcterms:modified>
</cp:coreProperties>
</file>