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96475"/>
      <w:bookmarkStart w:id="4" w:name="_Toc15377425"/>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476"/>
      <w:bookmarkStart w:id="8" w:name="_Toc15396598"/>
      <w:bookmarkStart w:id="9" w:name="_Toc15377426"/>
      <w:bookmarkStart w:id="10" w:name="_Toc15378442"/>
      <w:r>
        <w:rPr>
          <w:rFonts w:hint="eastAsia" w:ascii="方正小标宋简体" w:hAnsi="宋体" w:eastAsia="方正小标宋简体"/>
          <w:color w:val="000000"/>
          <w:sz w:val="72"/>
          <w:szCs w:val="72"/>
        </w:rPr>
        <w:t>资阳市</w:t>
      </w:r>
      <w:bookmarkEnd w:id="0"/>
      <w:bookmarkStart w:id="11" w:name="_Toc15306268"/>
      <w:r>
        <w:rPr>
          <w:rFonts w:hint="eastAsia" w:ascii="方正小标宋简体" w:hAnsi="宋体" w:eastAsia="方正小标宋简体"/>
          <w:color w:val="000000"/>
          <w:sz w:val="72"/>
          <w:szCs w:val="72"/>
        </w:rPr>
        <w:t>社会福利院</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pPr>
      <w:r>
        <w:rPr>
          <w:rFonts w:hint="eastAsia"/>
        </w:rPr>
        <w:t>公开时间：2020年9月30日</w:t>
      </w:r>
    </w:p>
    <w:p/>
    <w:p>
      <w:pPr>
        <w:pStyle w:val="11"/>
        <w:adjustRightInd w:val="0"/>
        <w:snapToGrid w:val="0"/>
        <w:spacing w:line="440" w:lineRule="exact"/>
        <w:ind w:left="0" w:leftChars="0"/>
        <w:jc w:val="left"/>
        <w:rPr>
          <w:rFonts w:hint="eastAsia" w:eastAsia="仿宋"/>
          <w:sz w:val="28"/>
          <w:szCs w:val="28"/>
        </w:rPr>
      </w:pPr>
      <w:r>
        <w:rPr>
          <w:rFonts w:hint="eastAsia" w:eastAsia="仿宋"/>
          <w:sz w:val="28"/>
          <w:szCs w:val="28"/>
        </w:rPr>
        <w:t>第一部分部门概况………………………………………………………4</w:t>
      </w:r>
    </w:p>
    <w:p>
      <w:pPr>
        <w:tabs>
          <w:tab w:val="right" w:leader="dot" w:pos="8296"/>
        </w:tabs>
        <w:ind w:left="420" w:leftChars="200"/>
        <w:rPr>
          <w:rFonts w:eastAsia="仿宋"/>
          <w:sz w:val="28"/>
          <w:szCs w:val="28"/>
        </w:rPr>
      </w:pPr>
      <w:r>
        <w:rPr>
          <w:rFonts w:hint="eastAsia"/>
          <w:sz w:val="28"/>
          <w:szCs w:val="28"/>
        </w:rPr>
        <w:t>一、基本职能及主要工作………………………………………</w:t>
      </w:r>
      <w:r>
        <w:rPr>
          <w:rFonts w:hint="eastAsia" w:eastAsia="仿宋"/>
          <w:sz w:val="28"/>
          <w:szCs w:val="28"/>
        </w:rPr>
        <w:t>……</w:t>
      </w:r>
      <w:r>
        <w:rPr>
          <w:rFonts w:hint="eastAsia"/>
          <w:sz w:val="28"/>
          <w:szCs w:val="28"/>
        </w:rPr>
        <w:t>4</w:t>
      </w:r>
    </w:p>
    <w:p>
      <w:pPr>
        <w:pStyle w:val="11"/>
        <w:adjustRightInd w:val="0"/>
        <w:snapToGrid w:val="0"/>
        <w:spacing w:line="440" w:lineRule="exact"/>
        <w:ind w:leftChars="0"/>
        <w:jc w:val="left"/>
      </w:pPr>
      <w:r>
        <w:rPr>
          <w:rFonts w:hint="eastAsia"/>
          <w:sz w:val="28"/>
          <w:szCs w:val="28"/>
        </w:rPr>
        <w:t>二、机构设置………………………………………………………</w:t>
      </w:r>
      <w:r>
        <w:rPr>
          <w:rFonts w:hint="eastAsia" w:eastAsia="仿宋"/>
          <w:sz w:val="28"/>
          <w:szCs w:val="28"/>
        </w:rPr>
        <w:t>…</w:t>
      </w:r>
      <w:r>
        <w:rPr>
          <w:rFonts w:hint="eastAsia"/>
          <w:sz w:val="28"/>
          <w:szCs w:val="28"/>
        </w:rPr>
        <w:t>4</w:t>
      </w:r>
    </w:p>
    <w:p>
      <w:pPr>
        <w:tabs>
          <w:tab w:val="right" w:leader="dot" w:pos="8296"/>
        </w:tabs>
        <w:spacing w:before="93"/>
        <w:jc w:val="center"/>
        <w:rPr>
          <w:rFonts w:eastAsia="仿宋"/>
          <w:sz w:val="28"/>
          <w:szCs w:val="28"/>
        </w:rPr>
      </w:pPr>
      <w:r>
        <w:rPr>
          <w:rFonts w:hint="eastAsia" w:eastAsia="仿宋"/>
          <w:sz w:val="28"/>
          <w:szCs w:val="28"/>
        </w:rPr>
        <w:t>第二部分部门决算情况说明……………………………………………5</w:t>
      </w:r>
    </w:p>
    <w:p>
      <w:pPr>
        <w:tabs>
          <w:tab w:val="right" w:leader="dot" w:pos="8296"/>
        </w:tabs>
        <w:ind w:left="420" w:leftChars="200"/>
        <w:rPr>
          <w:rFonts w:eastAsia="仿宋"/>
          <w:sz w:val="28"/>
          <w:szCs w:val="28"/>
        </w:rPr>
      </w:pPr>
      <w:r>
        <w:rPr>
          <w:rFonts w:hint="eastAsia"/>
          <w:sz w:val="28"/>
          <w:szCs w:val="28"/>
        </w:rPr>
        <w:t>一、收入支出决算总体情况说明…………………………………</w:t>
      </w:r>
      <w:r>
        <w:rPr>
          <w:rFonts w:hint="eastAsia" w:eastAsia="仿宋"/>
          <w:sz w:val="28"/>
          <w:szCs w:val="28"/>
        </w:rPr>
        <w:t>…</w:t>
      </w:r>
      <w:r>
        <w:rPr>
          <w:rFonts w:hint="eastAsia"/>
          <w:sz w:val="28"/>
          <w:szCs w:val="28"/>
        </w:rPr>
        <w:t>5</w:t>
      </w:r>
    </w:p>
    <w:p>
      <w:pPr>
        <w:tabs>
          <w:tab w:val="right" w:leader="dot" w:pos="8296"/>
        </w:tabs>
        <w:ind w:left="420" w:leftChars="200"/>
        <w:rPr>
          <w:rFonts w:eastAsia="仿宋"/>
          <w:sz w:val="28"/>
          <w:szCs w:val="28"/>
        </w:rPr>
      </w:pPr>
      <w:r>
        <w:rPr>
          <w:rFonts w:hint="eastAsia"/>
          <w:sz w:val="28"/>
          <w:szCs w:val="28"/>
        </w:rPr>
        <w:t>二、收入决算情况说明……………………………………………</w:t>
      </w:r>
      <w:r>
        <w:rPr>
          <w:rFonts w:hint="eastAsia" w:eastAsia="仿宋"/>
          <w:sz w:val="28"/>
          <w:szCs w:val="28"/>
        </w:rPr>
        <w:t>…</w:t>
      </w:r>
      <w:r>
        <w:rPr>
          <w:rFonts w:hint="eastAsia"/>
          <w:sz w:val="28"/>
          <w:szCs w:val="28"/>
        </w:rPr>
        <w:t>5</w:t>
      </w:r>
    </w:p>
    <w:p>
      <w:pPr>
        <w:tabs>
          <w:tab w:val="right" w:leader="dot" w:pos="8296"/>
        </w:tabs>
        <w:ind w:left="420" w:leftChars="200"/>
        <w:rPr>
          <w:rFonts w:eastAsia="仿宋"/>
          <w:sz w:val="28"/>
          <w:szCs w:val="28"/>
        </w:rPr>
      </w:pPr>
      <w:r>
        <w:rPr>
          <w:rFonts w:hint="eastAsia"/>
          <w:sz w:val="28"/>
          <w:szCs w:val="28"/>
        </w:rPr>
        <w:t>三、支出决算情况说明……………………………………………</w:t>
      </w:r>
      <w:r>
        <w:rPr>
          <w:rFonts w:hint="eastAsia" w:eastAsia="仿宋"/>
          <w:sz w:val="28"/>
          <w:szCs w:val="28"/>
        </w:rPr>
        <w:t>…</w:t>
      </w:r>
      <w:r>
        <w:rPr>
          <w:rFonts w:hint="eastAsia"/>
          <w:sz w:val="28"/>
          <w:szCs w:val="28"/>
        </w:rPr>
        <w:t>6</w:t>
      </w:r>
    </w:p>
    <w:p>
      <w:pPr>
        <w:tabs>
          <w:tab w:val="right" w:leader="dot" w:pos="8296"/>
        </w:tabs>
        <w:ind w:left="420" w:leftChars="200"/>
        <w:rPr>
          <w:rFonts w:eastAsia="仿宋"/>
          <w:sz w:val="28"/>
          <w:szCs w:val="28"/>
        </w:rPr>
      </w:pPr>
      <w:r>
        <w:rPr>
          <w:rFonts w:hint="eastAsia"/>
          <w:sz w:val="28"/>
          <w:szCs w:val="28"/>
        </w:rPr>
        <w:t>四、财政拨款收入支出决算总体情况说明………………………</w:t>
      </w:r>
      <w:r>
        <w:rPr>
          <w:rFonts w:hint="eastAsia" w:eastAsia="仿宋"/>
          <w:sz w:val="28"/>
          <w:szCs w:val="28"/>
        </w:rPr>
        <w:t>…</w:t>
      </w:r>
      <w:r>
        <w:rPr>
          <w:rFonts w:hint="eastAsia"/>
          <w:sz w:val="28"/>
          <w:szCs w:val="28"/>
        </w:rPr>
        <w:t>6</w:t>
      </w:r>
    </w:p>
    <w:p>
      <w:pPr>
        <w:tabs>
          <w:tab w:val="right" w:leader="dot" w:pos="8296"/>
        </w:tabs>
        <w:ind w:left="420" w:leftChars="200"/>
        <w:rPr>
          <w:rFonts w:eastAsia="仿宋"/>
          <w:sz w:val="28"/>
          <w:szCs w:val="28"/>
        </w:rPr>
      </w:pPr>
      <w:r>
        <w:rPr>
          <w:rFonts w:hint="eastAsia"/>
          <w:sz w:val="28"/>
          <w:szCs w:val="28"/>
        </w:rPr>
        <w:t>五、一般公共预算财政拨款支出决算情况说明…………………</w:t>
      </w:r>
      <w:r>
        <w:rPr>
          <w:rFonts w:hint="eastAsia" w:eastAsia="仿宋"/>
          <w:sz w:val="28"/>
          <w:szCs w:val="28"/>
        </w:rPr>
        <w:t>…</w:t>
      </w:r>
      <w:r>
        <w:rPr>
          <w:rFonts w:hint="eastAsia"/>
          <w:sz w:val="28"/>
          <w:szCs w:val="28"/>
        </w:rPr>
        <w:t>7</w:t>
      </w:r>
    </w:p>
    <w:p>
      <w:pPr>
        <w:tabs>
          <w:tab w:val="right" w:leader="dot" w:pos="8296"/>
        </w:tabs>
        <w:ind w:left="420" w:leftChars="200"/>
        <w:rPr>
          <w:rFonts w:eastAsia="仿宋"/>
          <w:sz w:val="28"/>
          <w:szCs w:val="28"/>
        </w:rPr>
      </w:pPr>
      <w:r>
        <w:rPr>
          <w:rFonts w:hint="eastAsia"/>
          <w:sz w:val="28"/>
          <w:szCs w:val="28"/>
        </w:rPr>
        <w:t>六、一般公共预算财政拨款基本支出决算情况说明……………11</w:t>
      </w:r>
    </w:p>
    <w:p>
      <w:pPr>
        <w:tabs>
          <w:tab w:val="right" w:leader="dot" w:pos="8296"/>
        </w:tabs>
        <w:ind w:left="420" w:leftChars="200"/>
        <w:rPr>
          <w:sz w:val="28"/>
          <w:szCs w:val="28"/>
        </w:rPr>
      </w:pPr>
      <w:r>
        <w:rPr>
          <w:rFonts w:hint="eastAsia"/>
          <w:sz w:val="28"/>
          <w:szCs w:val="28"/>
        </w:rPr>
        <w:t>七、</w:t>
      </w:r>
      <w:r>
        <w:rPr>
          <w:sz w:val="28"/>
          <w:szCs w:val="28"/>
        </w:rPr>
        <w:t>“</w:t>
      </w:r>
      <w:r>
        <w:rPr>
          <w:rFonts w:hint="eastAsia"/>
          <w:sz w:val="28"/>
          <w:szCs w:val="28"/>
        </w:rPr>
        <w:t>三公”经费财政拨款支出决算情况说明……………………11</w:t>
      </w:r>
    </w:p>
    <w:p>
      <w:pPr>
        <w:tabs>
          <w:tab w:val="right" w:leader="dot" w:pos="8296"/>
        </w:tabs>
        <w:ind w:left="420" w:leftChars="200"/>
        <w:rPr>
          <w:sz w:val="28"/>
          <w:szCs w:val="28"/>
        </w:rPr>
      </w:pPr>
      <w:r>
        <w:rPr>
          <w:rFonts w:hint="eastAsia"/>
          <w:sz w:val="28"/>
          <w:szCs w:val="28"/>
        </w:rPr>
        <w:t>八、政府性基金预算支出决算情况说明…………………………13</w:t>
      </w:r>
    </w:p>
    <w:p>
      <w:pPr>
        <w:tabs>
          <w:tab w:val="right" w:leader="dot" w:pos="8296"/>
        </w:tabs>
        <w:ind w:left="420" w:leftChars="200"/>
        <w:rPr>
          <w:sz w:val="28"/>
          <w:szCs w:val="28"/>
        </w:rPr>
      </w:pPr>
      <w:r>
        <w:rPr>
          <w:rFonts w:hint="eastAsia"/>
          <w:sz w:val="28"/>
          <w:szCs w:val="28"/>
        </w:rPr>
        <w:t>九、国有资本经营预算支出决算情况说明………………………13</w:t>
      </w:r>
    </w:p>
    <w:p>
      <w:pPr>
        <w:tabs>
          <w:tab w:val="right" w:leader="dot" w:pos="8296"/>
        </w:tabs>
        <w:ind w:left="420" w:leftChars="200"/>
        <w:rPr>
          <w:sz w:val="28"/>
          <w:szCs w:val="28"/>
        </w:rPr>
      </w:pPr>
      <w:r>
        <w:rPr>
          <w:rFonts w:hint="eastAsia"/>
          <w:sz w:val="28"/>
          <w:szCs w:val="28"/>
        </w:rPr>
        <w:t>十、其他重要事项的情况说明……………………………………13</w:t>
      </w:r>
    </w:p>
    <w:p>
      <w:pPr>
        <w:tabs>
          <w:tab w:val="right" w:leader="dot" w:pos="8296"/>
        </w:tabs>
        <w:spacing w:before="93"/>
        <w:jc w:val="center"/>
        <w:rPr>
          <w:rFonts w:eastAsia="仿宋"/>
          <w:sz w:val="28"/>
          <w:szCs w:val="28"/>
        </w:rPr>
      </w:pPr>
      <w:r>
        <w:rPr>
          <w:rFonts w:hint="eastAsia" w:eastAsia="仿宋"/>
          <w:sz w:val="28"/>
          <w:szCs w:val="28"/>
        </w:rPr>
        <w:t>第三部分名词解释……………………………………………………20</w:t>
      </w:r>
    </w:p>
    <w:p>
      <w:pPr>
        <w:tabs>
          <w:tab w:val="right" w:leader="dot" w:pos="8296"/>
        </w:tabs>
        <w:spacing w:before="93"/>
        <w:jc w:val="center"/>
        <w:rPr>
          <w:rFonts w:eastAsia="仿宋"/>
          <w:sz w:val="28"/>
          <w:szCs w:val="28"/>
        </w:rPr>
      </w:pPr>
      <w:r>
        <w:rPr>
          <w:rFonts w:hint="eastAsia" w:eastAsia="仿宋"/>
          <w:sz w:val="28"/>
          <w:szCs w:val="28"/>
        </w:rPr>
        <w:t>第四部分附件…………………………………………………………23</w:t>
      </w:r>
    </w:p>
    <w:p>
      <w:pPr>
        <w:tabs>
          <w:tab w:val="right" w:leader="dot" w:pos="8296"/>
        </w:tabs>
        <w:ind w:left="420" w:leftChars="200"/>
        <w:rPr>
          <w:rFonts w:eastAsia="仿宋"/>
          <w:sz w:val="28"/>
          <w:szCs w:val="28"/>
        </w:rPr>
      </w:pPr>
      <w:r>
        <w:rPr>
          <w:rFonts w:hint="eastAsia"/>
          <w:sz w:val="28"/>
          <w:szCs w:val="28"/>
        </w:rPr>
        <w:t>附件</w:t>
      </w:r>
      <w:r>
        <w:rPr>
          <w:sz w:val="28"/>
          <w:szCs w:val="28"/>
        </w:rPr>
        <w:t>1</w:t>
      </w:r>
      <w:r>
        <w:rPr>
          <w:rFonts w:hint="eastAsia"/>
          <w:sz w:val="28"/>
          <w:szCs w:val="28"/>
        </w:rPr>
        <w:t>………………………………………………………………23</w:t>
      </w:r>
    </w:p>
    <w:p>
      <w:pPr>
        <w:tabs>
          <w:tab w:val="right" w:leader="dot" w:pos="8296"/>
        </w:tabs>
        <w:ind w:left="420" w:leftChars="200"/>
        <w:rPr>
          <w:rFonts w:eastAsia="仿宋"/>
          <w:sz w:val="28"/>
          <w:szCs w:val="28"/>
        </w:rPr>
      </w:pPr>
      <w:r>
        <w:rPr>
          <w:rFonts w:hint="eastAsia"/>
          <w:sz w:val="28"/>
          <w:szCs w:val="28"/>
        </w:rPr>
        <w:t>附件</w:t>
      </w:r>
      <w:r>
        <w:rPr>
          <w:sz w:val="28"/>
          <w:szCs w:val="28"/>
        </w:rPr>
        <w:t>2</w:t>
      </w:r>
      <w:r>
        <w:rPr>
          <w:rFonts w:hint="eastAsia"/>
          <w:sz w:val="28"/>
          <w:szCs w:val="28"/>
        </w:rPr>
        <w:t>………………………………………………………………32</w:t>
      </w:r>
    </w:p>
    <w:p>
      <w:pPr>
        <w:tabs>
          <w:tab w:val="right" w:leader="dot" w:pos="8296"/>
        </w:tabs>
        <w:ind w:left="420" w:leftChars="200"/>
        <w:rPr>
          <w:rFonts w:eastAsia="仿宋"/>
          <w:sz w:val="28"/>
          <w:szCs w:val="28"/>
        </w:rPr>
      </w:pPr>
      <w:r>
        <w:rPr>
          <w:rFonts w:hint="eastAsia"/>
          <w:sz w:val="28"/>
          <w:szCs w:val="28"/>
        </w:rPr>
        <w:t>附件3………………………………………………………………37</w:t>
      </w:r>
    </w:p>
    <w:p>
      <w:pPr>
        <w:tabs>
          <w:tab w:val="right" w:leader="dot" w:pos="8296"/>
        </w:tabs>
        <w:spacing w:before="93"/>
        <w:jc w:val="center"/>
        <w:rPr>
          <w:rFonts w:hint="eastAsia" w:eastAsia="仿宋"/>
          <w:sz w:val="28"/>
          <w:szCs w:val="28"/>
        </w:rPr>
      </w:pPr>
    </w:p>
    <w:p>
      <w:pPr>
        <w:tabs>
          <w:tab w:val="right" w:leader="dot" w:pos="8296"/>
        </w:tabs>
        <w:spacing w:before="93"/>
        <w:jc w:val="center"/>
        <w:rPr>
          <w:rFonts w:eastAsia="仿宋"/>
          <w:sz w:val="28"/>
          <w:szCs w:val="28"/>
        </w:rPr>
      </w:pPr>
      <w:r>
        <w:rPr>
          <w:rFonts w:hint="eastAsia" w:eastAsia="仿宋"/>
          <w:sz w:val="28"/>
          <w:szCs w:val="28"/>
        </w:rPr>
        <w:t>第五部分附表…………………………………………………………42</w:t>
      </w:r>
    </w:p>
    <w:p>
      <w:pPr>
        <w:spacing w:line="480" w:lineRule="exact"/>
        <w:ind w:firstLine="560" w:firstLineChars="200"/>
        <w:rPr>
          <w:sz w:val="28"/>
          <w:szCs w:val="28"/>
        </w:rPr>
      </w:pPr>
      <w:bookmarkStart w:id="12" w:name="_Toc15377196"/>
      <w:bookmarkStart w:id="13" w:name="_Toc15396599"/>
      <w:r>
        <w:rPr>
          <w:rFonts w:hint="eastAsia" w:eastAsia="仿宋"/>
          <w:sz w:val="28"/>
          <w:szCs w:val="28"/>
        </w:rPr>
        <w:t>一、</w:t>
      </w:r>
      <w:r>
        <w:rPr>
          <w:rFonts w:hint="eastAsia"/>
          <w:sz w:val="28"/>
          <w:szCs w:val="28"/>
        </w:rPr>
        <w:t>收入支出决算总表</w:t>
      </w:r>
    </w:p>
    <w:p>
      <w:pPr>
        <w:spacing w:line="480" w:lineRule="exact"/>
        <w:ind w:firstLine="560" w:firstLineChars="200"/>
        <w:rPr>
          <w:sz w:val="28"/>
          <w:szCs w:val="28"/>
        </w:rPr>
      </w:pPr>
      <w:r>
        <w:rPr>
          <w:rFonts w:hint="eastAsia"/>
          <w:sz w:val="28"/>
          <w:szCs w:val="28"/>
        </w:rPr>
        <w:t>二、收入决算表</w:t>
      </w:r>
    </w:p>
    <w:p>
      <w:pPr>
        <w:spacing w:line="480" w:lineRule="exact"/>
        <w:ind w:firstLine="560" w:firstLineChars="200"/>
        <w:rPr>
          <w:sz w:val="28"/>
          <w:szCs w:val="28"/>
        </w:rPr>
      </w:pPr>
      <w:r>
        <w:rPr>
          <w:rFonts w:hint="eastAsia"/>
          <w:sz w:val="28"/>
          <w:szCs w:val="28"/>
        </w:rPr>
        <w:t>三、支出决算表</w:t>
      </w:r>
    </w:p>
    <w:p>
      <w:pPr>
        <w:spacing w:line="480" w:lineRule="exact"/>
        <w:ind w:firstLine="560" w:firstLineChars="200"/>
        <w:rPr>
          <w:sz w:val="28"/>
          <w:szCs w:val="28"/>
        </w:rPr>
      </w:pPr>
      <w:r>
        <w:rPr>
          <w:rFonts w:hint="eastAsia"/>
          <w:sz w:val="28"/>
          <w:szCs w:val="28"/>
        </w:rPr>
        <w:t>四、财政拨款收入支出决算总表</w:t>
      </w:r>
    </w:p>
    <w:p>
      <w:pPr>
        <w:spacing w:line="480" w:lineRule="exact"/>
        <w:ind w:firstLine="560" w:firstLineChars="200"/>
        <w:rPr>
          <w:sz w:val="28"/>
          <w:szCs w:val="28"/>
        </w:rPr>
      </w:pPr>
      <w:r>
        <w:rPr>
          <w:rFonts w:hint="eastAsia"/>
          <w:sz w:val="28"/>
          <w:szCs w:val="28"/>
        </w:rPr>
        <w:t>五、财政拨款支出决算明细表</w:t>
      </w:r>
    </w:p>
    <w:p>
      <w:pPr>
        <w:spacing w:line="480" w:lineRule="exact"/>
        <w:ind w:firstLine="560" w:firstLineChars="200"/>
        <w:rPr>
          <w:sz w:val="28"/>
          <w:szCs w:val="28"/>
        </w:rPr>
      </w:pPr>
      <w:r>
        <w:rPr>
          <w:rFonts w:hint="eastAsia"/>
          <w:sz w:val="28"/>
          <w:szCs w:val="28"/>
        </w:rPr>
        <w:t>六、一般公共预算财政拨款支出决算表</w:t>
      </w:r>
    </w:p>
    <w:p>
      <w:pPr>
        <w:spacing w:line="480" w:lineRule="exact"/>
        <w:ind w:firstLine="560" w:firstLineChars="200"/>
        <w:rPr>
          <w:sz w:val="28"/>
          <w:szCs w:val="28"/>
        </w:rPr>
      </w:pPr>
      <w:r>
        <w:rPr>
          <w:rFonts w:hint="eastAsia"/>
          <w:sz w:val="28"/>
          <w:szCs w:val="28"/>
        </w:rPr>
        <w:t>七、一般公共预算财政拨款支出决算明细表</w:t>
      </w:r>
    </w:p>
    <w:p>
      <w:pPr>
        <w:spacing w:line="480" w:lineRule="exact"/>
        <w:ind w:firstLine="560" w:firstLineChars="200"/>
        <w:rPr>
          <w:sz w:val="28"/>
          <w:szCs w:val="28"/>
        </w:rPr>
      </w:pPr>
      <w:r>
        <w:rPr>
          <w:rFonts w:hint="eastAsia"/>
          <w:sz w:val="28"/>
          <w:szCs w:val="28"/>
        </w:rPr>
        <w:t>八、一般公共预算财政拨款基本支出决算表</w:t>
      </w:r>
    </w:p>
    <w:p>
      <w:pPr>
        <w:spacing w:line="480" w:lineRule="exact"/>
        <w:ind w:firstLine="560" w:firstLineChars="200"/>
        <w:rPr>
          <w:sz w:val="28"/>
          <w:szCs w:val="28"/>
        </w:rPr>
      </w:pPr>
      <w:r>
        <w:rPr>
          <w:rFonts w:hint="eastAsia"/>
          <w:sz w:val="28"/>
          <w:szCs w:val="28"/>
        </w:rPr>
        <w:t>九、一般公共预算财政拨款项目支出决算表</w:t>
      </w:r>
    </w:p>
    <w:p>
      <w:pPr>
        <w:spacing w:line="480" w:lineRule="exact"/>
        <w:ind w:firstLine="560" w:firstLineChars="200"/>
        <w:rPr>
          <w:sz w:val="28"/>
          <w:szCs w:val="28"/>
        </w:rPr>
      </w:pPr>
      <w:r>
        <w:rPr>
          <w:rFonts w:hint="eastAsia"/>
          <w:sz w:val="28"/>
          <w:szCs w:val="28"/>
        </w:rPr>
        <w:t>十、一般公共预算财政拨款“三公”经费支出决算表</w:t>
      </w:r>
    </w:p>
    <w:p>
      <w:pPr>
        <w:spacing w:line="480" w:lineRule="exact"/>
        <w:ind w:firstLine="560" w:firstLineChars="200"/>
        <w:rPr>
          <w:sz w:val="28"/>
          <w:szCs w:val="28"/>
        </w:rPr>
      </w:pPr>
      <w:r>
        <w:rPr>
          <w:rFonts w:hint="eastAsia"/>
          <w:sz w:val="28"/>
          <w:szCs w:val="28"/>
        </w:rPr>
        <w:t>十一、政府性基金预算财政拨款收入支出决算表</w:t>
      </w:r>
    </w:p>
    <w:p>
      <w:pPr>
        <w:spacing w:line="480" w:lineRule="exact"/>
        <w:ind w:firstLine="560" w:firstLineChars="200"/>
        <w:rPr>
          <w:sz w:val="28"/>
          <w:szCs w:val="28"/>
        </w:rPr>
      </w:pPr>
      <w:r>
        <w:rPr>
          <w:rFonts w:hint="eastAsia"/>
          <w:sz w:val="28"/>
          <w:szCs w:val="28"/>
        </w:rPr>
        <w:t>十二、政府性基金预算财政拨款“三公”经费支出决算表</w:t>
      </w:r>
    </w:p>
    <w:p>
      <w:pPr>
        <w:spacing w:line="480" w:lineRule="exact"/>
        <w:ind w:firstLine="560" w:firstLineChars="200"/>
        <w:rPr>
          <w:sz w:val="28"/>
          <w:szCs w:val="28"/>
        </w:rPr>
      </w:pPr>
      <w:r>
        <w:rPr>
          <w:rFonts w:hint="eastAsia"/>
          <w:sz w:val="28"/>
          <w:szCs w:val="28"/>
        </w:rPr>
        <w:t>十三、国有资本经营预算支出决算表</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4"/>
          <w:rFonts w:ascii="黑体" w:hAnsi="黑体" w:eastAsia="黑体"/>
          <w:b w:val="0"/>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
      <w:pPr>
        <w:pStyle w:val="4"/>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资阳市社会福利院隶属于资阳市民政局，属全额拨款事业单位。其主要职责是负责收养并管理全市城市“三无人员”、自愿入院的孤老伤残复员军人、退伍军人、孤老烈属及其他重点优抚对象，并为其提供养护、康复、医疗、教育、托管等服务。</w:t>
      </w:r>
    </w:p>
    <w:p>
      <w:pPr>
        <w:spacing w:line="600" w:lineRule="exact"/>
        <w:ind w:firstLine="640" w:firstLineChars="200"/>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一是康养实训大楼建设项目在2019年底顺利完工。</w:t>
      </w:r>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二是完成了护理型床位的适老化改造，进一步优化服务功能，有效满足老年人多样化服务需求。</w:t>
      </w:r>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三是积极开展日间照料中心服务，以机构养老为支撑，向周边社区辐射，解决社区老人居家养老日间照料问题。</w:t>
      </w:r>
    </w:p>
    <w:p>
      <w:pPr>
        <w:spacing w:line="600" w:lineRule="exact"/>
        <w:ind w:firstLine="640" w:firstLineChars="200"/>
        <w:rPr>
          <w:rFonts w:ascii="仿宋" w:hAnsi="仿宋" w:eastAsia="仿宋"/>
          <w:bCs/>
          <w:color w:val="000000"/>
          <w:sz w:val="32"/>
          <w:szCs w:val="32"/>
        </w:rPr>
      </w:pPr>
      <w:r>
        <w:rPr>
          <w:rFonts w:hint="eastAsia" w:ascii="仿宋" w:hAnsi="仿宋" w:eastAsia="仿宋"/>
          <w:bCs/>
          <w:color w:val="000000"/>
          <w:kern w:val="0"/>
          <w:sz w:val="32"/>
          <w:szCs w:val="32"/>
        </w:rPr>
        <w:t>四是完成特困人员的收治工作，更好地满足他们多样化服务需求，进一步提升院内服务对象生活幸福指数。</w:t>
      </w:r>
    </w:p>
    <w:p>
      <w:pPr>
        <w:pStyle w:val="4"/>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bCs/>
          <w:color w:val="000000"/>
          <w:kern w:val="0"/>
          <w:sz w:val="32"/>
          <w:szCs w:val="32"/>
        </w:rPr>
      </w:pPr>
      <w:r>
        <w:rPr>
          <w:rFonts w:hint="eastAsia" w:ascii="仿宋" w:hAnsi="仿宋" w:eastAsia="仿宋"/>
          <w:sz w:val="32"/>
          <w:szCs w:val="32"/>
        </w:rPr>
        <w:t>资阳市社会福利院无下属二级单位，</w:t>
      </w:r>
      <w:r>
        <w:rPr>
          <w:rFonts w:hint="eastAsia" w:ascii="仿宋" w:hAnsi="仿宋" w:eastAsia="仿宋"/>
          <w:bCs/>
          <w:color w:val="000000"/>
          <w:kern w:val="0"/>
          <w:sz w:val="32"/>
          <w:szCs w:val="32"/>
        </w:rPr>
        <w:t>其他事业单位1个。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2019年度收入总计1835.93万元，与2018年相比，收入总计增加366.76万元，增长24.96</w:t>
      </w:r>
      <w:r>
        <w:rPr>
          <w:rFonts w:ascii="仿宋" w:hAnsi="仿宋" w:eastAsia="仿宋"/>
          <w:color w:val="000000"/>
          <w:sz w:val="32"/>
          <w:szCs w:val="32"/>
        </w:rPr>
        <w:t>%</w:t>
      </w:r>
      <w:r>
        <w:rPr>
          <w:rFonts w:hint="eastAsia" w:ascii="仿宋" w:hAnsi="仿宋" w:eastAsia="仿宋"/>
          <w:color w:val="000000"/>
          <w:sz w:val="32"/>
          <w:szCs w:val="32"/>
        </w:rPr>
        <w:t>。主要变动原因是较上年增加了适老化改造任务，项目资金较上年有所增加。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2019年度支出总计1553.86万元,与2018年相比，增加349.53万元，增长29.02%，主要原因：一是增加了适老化改造项目支出；二是增加了人员经费基本支出。</w:t>
      </w:r>
    </w:p>
    <w:p>
      <w:pPr>
        <w:spacing w:line="600" w:lineRule="exact"/>
        <w:jc w:val="center"/>
        <w:rPr>
          <w:rFonts w:ascii="仿宋_GB2312" w:eastAsia="仿宋"/>
          <w:color w:val="000000"/>
          <w:sz w:val="32"/>
          <w:szCs w:val="32"/>
        </w:rPr>
      </w:pPr>
      <w:r>
        <w:rPr>
          <w:rFonts w:hint="eastAsia" w:ascii="仿宋" w:hAnsi="仿宋" w:eastAsia="仿宋"/>
          <w:color w:val="000000"/>
          <w:sz w:val="32"/>
          <w:szCs w:val="32"/>
        </w:rPr>
        <w:drawing>
          <wp:anchor distT="0" distB="0" distL="114300" distR="114300" simplePos="0" relativeHeight="251658240" behindDoc="0" locked="0" layoutInCell="1" allowOverlap="1">
            <wp:simplePos x="0" y="0"/>
            <wp:positionH relativeFrom="column">
              <wp:posOffset>436245</wp:posOffset>
            </wp:positionH>
            <wp:positionV relativeFrom="paragraph">
              <wp:posOffset>66040</wp:posOffset>
            </wp:positionV>
            <wp:extent cx="4414520" cy="2499995"/>
            <wp:effectExtent l="4445" t="4445" r="19685" b="1016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14:textFill>
            <w14:solidFill>
              <w14:schemeClr w14:val="tx1"/>
            </w14:solidFill>
          </w14:textFill>
        </w:rPr>
        <w:t xml:space="preserve">  （图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：收、支决算总计变动情况图）（柱形图）</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9年本年收入合计1835.93万元，其中：一般公共预算财政拨款收入1016.06万元，占55.34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；政府性基金预算财政拨款收入160万元，占8.71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上级补助收入75.875</w:t>
      </w:r>
      <w:r>
        <w:rPr>
          <w:rFonts w:hint="eastAsia" w:ascii="仿宋" w:hAnsi="仿宋" w:eastAsia="仿宋"/>
          <w:color w:val="000000"/>
          <w:sz w:val="32"/>
          <w:szCs w:val="32"/>
        </w:rPr>
        <w:t>万元，占4.13</w:t>
      </w:r>
      <w:r>
        <w:rPr>
          <w:rFonts w:ascii="仿宋" w:hAnsi="仿宋" w:eastAsia="仿宋"/>
          <w:color w:val="000000"/>
          <w:sz w:val="32"/>
          <w:szCs w:val="32"/>
        </w:rPr>
        <w:t>%</w:t>
      </w:r>
      <w:r>
        <w:rPr>
          <w:rFonts w:hint="eastAsia" w:ascii="仿宋" w:hAnsi="仿宋" w:eastAsia="仿宋"/>
          <w:color w:val="000000"/>
          <w:sz w:val="32"/>
          <w:szCs w:val="32"/>
        </w:rPr>
        <w:t>；其他收入584万元，占31.82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_GB2312" w:eastAsia="仿宋"/>
          <w:color w:val="FF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495935</wp:posOffset>
            </wp:positionH>
            <wp:positionV relativeFrom="paragraph">
              <wp:posOffset>210185</wp:posOffset>
            </wp:positionV>
            <wp:extent cx="4481195" cy="2839720"/>
            <wp:effectExtent l="4445" t="4445" r="10160" b="1333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rPr>
        <w:t xml:space="preserve">       </w:t>
      </w:r>
      <w:r>
        <w:rPr>
          <w:rFonts w:hint="eastAsia" w:ascii="仿宋" w:hAnsi="仿宋" w:eastAsia="仿宋"/>
          <w:color w:val="000000" w:themeColor="text1"/>
          <w:sz w:val="32"/>
          <w:szCs w:val="32"/>
          <w14:textFill>
            <w14:solidFill>
              <w14:schemeClr w14:val="tx1"/>
            </w14:solidFill>
          </w14:textFill>
        </w:rPr>
        <w:t>（图2：收入决算结构图）（饼状图）</w:t>
      </w:r>
    </w:p>
    <w:p>
      <w:pPr>
        <w:pStyle w:val="23"/>
        <w:numPr>
          <w:ilvl w:val="0"/>
          <w:numId w:val="1"/>
        </w:numPr>
        <w:spacing w:line="600" w:lineRule="exact"/>
        <w:ind w:firstLineChars="0"/>
        <w:outlineLvl w:val="1"/>
        <w:rPr>
          <w:rFonts w:ascii="仿宋" w:hAnsi="仿宋" w:eastAsia="仿宋"/>
          <w:color w:val="000000"/>
          <w:sz w:val="32"/>
          <w:szCs w:val="32"/>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9年本年支出合计1553.86万元，其中：基本支出384万元，占24.71</w:t>
      </w:r>
      <w:r>
        <w:rPr>
          <w:rFonts w:ascii="仿宋" w:hAnsi="仿宋" w:eastAsia="仿宋"/>
          <w:color w:val="000000"/>
          <w:sz w:val="32"/>
          <w:szCs w:val="32"/>
        </w:rPr>
        <w:t>%</w:t>
      </w:r>
      <w:r>
        <w:rPr>
          <w:rFonts w:hint="eastAsia" w:ascii="仿宋" w:hAnsi="仿宋" w:eastAsia="仿宋"/>
          <w:color w:val="000000"/>
          <w:sz w:val="32"/>
          <w:szCs w:val="32"/>
        </w:rPr>
        <w:t>；项目支出1169.86万元，占75.29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FF0000"/>
          <w:sz w:val="32"/>
          <w:szCs w:val="32"/>
        </w:rPr>
        <w:drawing>
          <wp:anchor distT="0" distB="0" distL="114300" distR="114300" simplePos="0" relativeHeight="251663360" behindDoc="1" locked="0" layoutInCell="1" allowOverlap="1">
            <wp:simplePos x="0" y="0"/>
            <wp:positionH relativeFrom="column">
              <wp:posOffset>460375</wp:posOffset>
            </wp:positionH>
            <wp:positionV relativeFrom="paragraph">
              <wp:posOffset>111760</wp:posOffset>
            </wp:positionV>
            <wp:extent cx="4538345" cy="2802255"/>
            <wp:effectExtent l="4445" t="4445" r="10160" b="12700"/>
            <wp:wrapTight wrapText="bothSides">
              <wp:wrapPolygon>
                <wp:start x="-21" y="-34"/>
                <wp:lineTo x="-21" y="21551"/>
                <wp:lineTo x="21558" y="21551"/>
                <wp:lineTo x="21558" y="-34"/>
                <wp:lineTo x="-21" y="-34"/>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1920" w:firstLineChars="6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9年财政拨款收入总计1176.06万元。与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8年相比，财政拨款收入总计增加345.89万元，增长41.66</w:t>
      </w:r>
      <w:r>
        <w:rPr>
          <w:rFonts w:ascii="仿宋" w:hAnsi="仿宋" w:eastAsia="仿宋"/>
          <w:color w:val="000000"/>
          <w:sz w:val="32"/>
          <w:szCs w:val="32"/>
        </w:rPr>
        <w:t>%</w:t>
      </w:r>
      <w:r>
        <w:rPr>
          <w:rFonts w:hint="eastAsia" w:ascii="仿宋" w:hAnsi="仿宋" w:eastAsia="仿宋"/>
          <w:color w:val="000000"/>
          <w:sz w:val="32"/>
          <w:szCs w:val="32"/>
        </w:rPr>
        <w:t>。主要变动原因：一是增加了适老化改造项目收入；二是增加了人员经费收入。</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2019年财政拨款支出总计816.8万元，与</w:t>
      </w:r>
      <w:r>
        <w:rPr>
          <w:rFonts w:ascii="仿宋" w:hAnsi="仿宋" w:eastAsia="仿宋"/>
          <w:color w:val="000000"/>
          <w:sz w:val="32"/>
          <w:szCs w:val="32"/>
        </w:rPr>
        <w:t>201</w:t>
      </w:r>
      <w:r>
        <w:rPr>
          <w:rFonts w:hint="eastAsia" w:ascii="仿宋" w:hAnsi="仿宋" w:eastAsia="仿宋"/>
          <w:color w:val="000000"/>
          <w:sz w:val="32"/>
          <w:szCs w:val="32"/>
        </w:rPr>
        <w:t>8年相比，增加240.89</w:t>
      </w:r>
      <w:r>
        <w:rPr>
          <w:rFonts w:ascii="仿宋" w:hAnsi="仿宋" w:eastAsia="仿宋"/>
          <w:color w:val="000000"/>
          <w:sz w:val="32"/>
          <w:szCs w:val="32"/>
        </w:rPr>
        <w:t>万元，</w:t>
      </w:r>
      <w:r>
        <w:rPr>
          <w:rFonts w:hint="eastAsia" w:ascii="仿宋" w:hAnsi="仿宋" w:eastAsia="仿宋"/>
          <w:color w:val="000000"/>
          <w:sz w:val="32"/>
          <w:szCs w:val="32"/>
        </w:rPr>
        <w:t>增加41.83%，</w:t>
      </w:r>
      <w:r>
        <w:rPr>
          <w:rFonts w:ascii="仿宋" w:hAnsi="仿宋" w:eastAsia="仿宋"/>
          <w:color w:val="000000"/>
          <w:sz w:val="32"/>
          <w:szCs w:val="32"/>
        </w:rPr>
        <w:t>主要</w:t>
      </w:r>
      <w:r>
        <w:rPr>
          <w:rFonts w:hint="eastAsia" w:ascii="仿宋" w:hAnsi="仿宋" w:eastAsia="仿宋"/>
          <w:color w:val="000000"/>
          <w:sz w:val="32"/>
          <w:szCs w:val="32"/>
        </w:rPr>
        <w:t>变动</w:t>
      </w:r>
      <w:r>
        <w:rPr>
          <w:rFonts w:ascii="仿宋" w:hAnsi="仿宋" w:eastAsia="仿宋"/>
          <w:color w:val="000000"/>
          <w:sz w:val="32"/>
          <w:szCs w:val="32"/>
        </w:rPr>
        <w:t>原因</w:t>
      </w:r>
      <w:r>
        <w:rPr>
          <w:rFonts w:hint="eastAsia" w:ascii="仿宋" w:hAnsi="仿宋" w:eastAsia="仿宋"/>
          <w:color w:val="000000"/>
          <w:sz w:val="32"/>
          <w:szCs w:val="32"/>
        </w:rPr>
        <w:t>：一是较上年增加了适老化改造项目支出；二是较上年增加了人员经费等基本支出。</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67456" behindDoc="1" locked="0" layoutInCell="1" allowOverlap="1">
            <wp:simplePos x="0" y="0"/>
            <wp:positionH relativeFrom="column">
              <wp:posOffset>368935</wp:posOffset>
            </wp:positionH>
            <wp:positionV relativeFrom="paragraph">
              <wp:posOffset>99060</wp:posOffset>
            </wp:positionV>
            <wp:extent cx="4497070" cy="2849245"/>
            <wp:effectExtent l="4445" t="4445" r="13335" b="22860"/>
            <wp:wrapTight wrapText="bothSides">
              <wp:wrapPolygon>
                <wp:start x="-21" y="-34"/>
                <wp:lineTo x="-21" y="21484"/>
                <wp:lineTo x="21573" y="21484"/>
                <wp:lineTo x="21573" y="-34"/>
                <wp:lineTo x="-21" y="-34"/>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320" w:firstLineChars="100"/>
        <w:rPr>
          <w:rFonts w:ascii="仿宋" w:hAnsi="仿宋" w:eastAsia="仿宋"/>
          <w:b/>
          <w:color w:val="00B050"/>
          <w:sz w:val="32"/>
          <w:szCs w:val="32"/>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9年一般公共预算财政拨款支出816.8万元，占本年支出合计的52.57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8年相比，一般公共预算财政拨款支出增加240.89万元，增长41.83</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主要</w:t>
      </w:r>
      <w:r>
        <w:rPr>
          <w:rFonts w:hint="eastAsia" w:ascii="仿宋" w:hAnsi="仿宋" w:eastAsia="仿宋"/>
          <w:color w:val="000000"/>
          <w:sz w:val="32"/>
          <w:szCs w:val="32"/>
        </w:rPr>
        <w:t>变动</w:t>
      </w:r>
      <w:r>
        <w:rPr>
          <w:rFonts w:ascii="仿宋" w:hAnsi="仿宋" w:eastAsia="仿宋"/>
          <w:color w:val="000000"/>
          <w:sz w:val="32"/>
          <w:szCs w:val="32"/>
        </w:rPr>
        <w:t>原因</w:t>
      </w:r>
      <w:r>
        <w:rPr>
          <w:rFonts w:hint="eastAsia" w:ascii="仿宋" w:hAnsi="仿宋" w:eastAsia="仿宋"/>
          <w:color w:val="000000"/>
          <w:sz w:val="32"/>
          <w:szCs w:val="32"/>
        </w:rPr>
        <w:t>：一是较上年增加了适老化改造项目支出；二是较上年增加了人员经费等基本支出。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72576" behindDoc="1" locked="0" layoutInCell="1" allowOverlap="1">
            <wp:simplePos x="0" y="0"/>
            <wp:positionH relativeFrom="column">
              <wp:posOffset>385445</wp:posOffset>
            </wp:positionH>
            <wp:positionV relativeFrom="paragraph">
              <wp:posOffset>336550</wp:posOffset>
            </wp:positionV>
            <wp:extent cx="4604385" cy="2952750"/>
            <wp:effectExtent l="4445" t="4445" r="20320" b="14605"/>
            <wp:wrapTight wrapText="bothSides">
              <wp:wrapPolygon>
                <wp:start x="-21" y="-33"/>
                <wp:lineTo x="-21" y="21567"/>
                <wp:lineTo x="21517" y="21567"/>
                <wp:lineTo x="21517" y="-33"/>
                <wp:lineTo x="-21" y="-33"/>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政拨款支出816.8万元，主要用于以下方面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支出738.74万元，占72.71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卫生健康（类）</w:t>
      </w:r>
      <w:r>
        <w:rPr>
          <w:rFonts w:hint="eastAsia" w:ascii="仿宋" w:hAnsi="仿宋" w:eastAsia="仿宋"/>
          <w:color w:val="000000" w:themeColor="text1"/>
          <w:sz w:val="32"/>
          <w:szCs w:val="32"/>
          <w14:textFill>
            <w14:solidFill>
              <w14:schemeClr w14:val="tx1"/>
            </w14:solidFill>
          </w14:textFill>
        </w:rPr>
        <w:t>支出47.3万元，占4.66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住房保障（类）</w:t>
      </w:r>
      <w:r>
        <w:rPr>
          <w:rFonts w:hint="eastAsia" w:ascii="仿宋" w:hAnsi="仿宋" w:eastAsia="仿宋"/>
          <w:color w:val="000000" w:themeColor="text1"/>
          <w:sz w:val="32"/>
          <w:szCs w:val="32"/>
          <w14:textFill>
            <w14:solidFill>
              <w14:schemeClr w14:val="tx1"/>
            </w14:solidFill>
          </w14:textFill>
        </w:rPr>
        <w:t>支出30.76万元，占3.03</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drawing>
          <wp:anchor distT="0" distB="0" distL="114300" distR="114300" simplePos="0" relativeHeight="251678720" behindDoc="1" locked="0" layoutInCell="1" allowOverlap="1">
            <wp:simplePos x="0" y="0"/>
            <wp:positionH relativeFrom="column">
              <wp:posOffset>358140</wp:posOffset>
            </wp:positionH>
            <wp:positionV relativeFrom="paragraph">
              <wp:posOffset>85090</wp:posOffset>
            </wp:positionV>
            <wp:extent cx="4676140" cy="2520315"/>
            <wp:effectExtent l="4445" t="4445" r="5715" b="8890"/>
            <wp:wrapTight wrapText="bothSides">
              <wp:wrapPolygon>
                <wp:start x="-21" y="-38"/>
                <wp:lineTo x="-21" y="21513"/>
                <wp:lineTo x="21538" y="21513"/>
                <wp:lineTo x="21538" y="-38"/>
                <wp:lineTo x="-21" y="-38"/>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b w:val="0"/>
          <w:bCs/>
          <w:color w:val="FF0000"/>
          <w:sz w:val="32"/>
          <w:szCs w:val="32"/>
        </w:rPr>
      </w:pPr>
      <w:bookmarkStart w:id="37" w:name="_Toc15377213"/>
      <w:bookmarkStart w:id="38" w:name="_Toc15378460"/>
      <w:bookmarkStart w:id="39" w:name="_Toc15377444"/>
      <w:r>
        <w:rPr>
          <w:rFonts w:hint="eastAsia" w:ascii="仿宋" w:hAnsi="仿宋" w:eastAsia="仿宋"/>
          <w:b w:val="0"/>
          <w:bCs/>
          <w:color w:val="000000" w:themeColor="text1"/>
          <w:sz w:val="32"/>
          <w:szCs w:val="32"/>
          <w14:textFill>
            <w14:solidFill>
              <w14:schemeClr w14:val="tx1"/>
            </w14:solidFill>
          </w14:textFill>
        </w:rPr>
        <w:t>2019年一般公共预算财政拨款支出决算数为816.8万元，</w:t>
      </w:r>
      <w:r>
        <w:rPr>
          <w:rStyle w:val="13"/>
          <w:rFonts w:hint="eastAsia" w:ascii="仿宋" w:hAnsi="仿宋" w:eastAsia="仿宋"/>
          <w:b w:val="0"/>
          <w:bCs/>
          <w:color w:val="000000" w:themeColor="text1"/>
          <w:sz w:val="32"/>
          <w:szCs w:val="32"/>
          <w14:textFill>
            <w14:solidFill>
              <w14:schemeClr w14:val="tx1"/>
            </w14:solidFill>
          </w14:textFill>
        </w:rPr>
        <w:t>完成</w:t>
      </w:r>
      <w:r>
        <w:rPr>
          <w:rStyle w:val="13"/>
          <w:rFonts w:hint="eastAsia" w:ascii="仿宋" w:hAnsi="仿宋" w:eastAsia="仿宋"/>
          <w:b w:val="0"/>
          <w:bCs/>
          <w:color w:val="000000"/>
          <w:sz w:val="32"/>
          <w:szCs w:val="32"/>
        </w:rPr>
        <w:t>预算69.45</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。其中：</w:t>
      </w:r>
      <w:bookmarkEnd w:id="37"/>
      <w:bookmarkEnd w:id="38"/>
      <w:bookmarkEnd w:id="39"/>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社会保障和就业（类）行政事业单位离退休（款）机关事业单位基本养老保险缴费支出（项）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支出决算为25.87万元，完成预算100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，与预算数持平。</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2、</w:t>
      </w:r>
      <w:r>
        <w:rPr>
          <w:rStyle w:val="13"/>
          <w:rFonts w:hint="eastAsia" w:ascii="仿宋" w:hAnsi="仿宋" w:eastAsia="仿宋"/>
          <w:bCs/>
          <w:color w:val="000000"/>
          <w:sz w:val="32"/>
          <w:szCs w:val="32"/>
        </w:rPr>
        <w:t>社会保障和就业（类）优抚（款）优抚事业单位支出（项）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支出决算为51.67万元，完成预算46.8</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，决算数小于预算数的主要原因是设备购置项目计划2020年开展实施。</w:t>
      </w:r>
    </w:p>
    <w:p>
      <w:pPr>
        <w:spacing w:line="600" w:lineRule="exact"/>
        <w:ind w:firstLine="640" w:firstLineChars="200"/>
        <w:rPr>
          <w:rStyle w:val="13"/>
          <w:rFonts w:ascii="仿宋" w:hAnsi="仿宋" w:eastAsia="仿宋"/>
          <w:b w:val="0"/>
          <w:bCs/>
          <w:color w:val="000000"/>
          <w:sz w:val="32"/>
          <w:szCs w:val="32"/>
        </w:rPr>
      </w:pPr>
      <w:r>
        <w:rPr>
          <w:rStyle w:val="13"/>
          <w:rFonts w:ascii="仿宋" w:hAnsi="仿宋" w:eastAsia="仿宋"/>
          <w:b w:val="0"/>
          <w:bCs/>
          <w:color w:val="000000"/>
          <w:sz w:val="32"/>
          <w:szCs w:val="32"/>
        </w:rPr>
        <w:t>3、</w:t>
      </w:r>
      <w:r>
        <w:rPr>
          <w:rStyle w:val="13"/>
          <w:rFonts w:hint="eastAsia" w:ascii="仿宋" w:hAnsi="仿宋" w:eastAsia="仿宋"/>
          <w:bCs/>
          <w:color w:val="000000"/>
          <w:sz w:val="32"/>
          <w:szCs w:val="32"/>
        </w:rPr>
        <w:t>社会保障和就业（类）优抚（款）</w:t>
      </w:r>
      <w:r>
        <w:rPr>
          <w:rStyle w:val="13"/>
          <w:rFonts w:ascii="仿宋" w:hAnsi="仿宋" w:eastAsia="仿宋"/>
          <w:bCs/>
          <w:color w:val="000000"/>
          <w:sz w:val="32"/>
          <w:szCs w:val="32"/>
        </w:rPr>
        <w:t>其他</w:t>
      </w:r>
      <w:r>
        <w:rPr>
          <w:rStyle w:val="13"/>
          <w:rFonts w:hint="eastAsia" w:ascii="仿宋" w:hAnsi="仿宋" w:eastAsia="仿宋"/>
          <w:bCs/>
          <w:color w:val="000000"/>
          <w:sz w:val="32"/>
          <w:szCs w:val="32"/>
        </w:rPr>
        <w:t>优抚支出（项）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支出决算为2.34万元，完成预算</w:t>
      </w:r>
      <w:r>
        <w:rPr>
          <w:rStyle w:val="13"/>
          <w:rFonts w:hint="eastAsia" w:ascii="仿宋" w:hAnsi="仿宋" w:eastAsia="仿宋"/>
          <w:b w:val="0"/>
          <w:bCs/>
          <w:color w:val="000000"/>
          <w:sz w:val="32"/>
          <w:szCs w:val="32"/>
        </w:rPr>
        <w:t>100</w:t>
      </w:r>
      <w:r>
        <w:rPr>
          <w:rStyle w:val="13"/>
          <w:rFonts w:ascii="仿宋" w:hAnsi="仿宋" w:eastAsia="仿宋"/>
          <w:b w:val="0"/>
          <w:bCs/>
          <w:color w:val="000000"/>
          <w:sz w:val="32"/>
          <w:szCs w:val="32"/>
        </w:rPr>
        <w:t>%，决算数与预算数</w:t>
      </w:r>
      <w:r>
        <w:rPr>
          <w:rStyle w:val="13"/>
          <w:rFonts w:hint="eastAsia" w:ascii="仿宋" w:hAnsi="仿宋" w:eastAsia="仿宋"/>
          <w:b w:val="0"/>
          <w:bCs/>
          <w:color w:val="000000"/>
          <w:sz w:val="32"/>
          <w:szCs w:val="32"/>
        </w:rPr>
        <w:t>持平</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4、</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社会福利</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老年福利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支出决算为52.36万元，完成预算</w:t>
      </w:r>
      <w:r>
        <w:rPr>
          <w:rStyle w:val="13"/>
          <w:rFonts w:hint="eastAsia" w:ascii="仿宋" w:hAnsi="仿宋" w:eastAsia="仿宋"/>
          <w:b w:val="0"/>
          <w:bCs/>
          <w:color w:val="000000"/>
          <w:sz w:val="32"/>
          <w:szCs w:val="32"/>
        </w:rPr>
        <w:t>52.36</w:t>
      </w:r>
      <w:r>
        <w:rPr>
          <w:rStyle w:val="13"/>
          <w:rFonts w:ascii="仿宋" w:hAnsi="仿宋" w:eastAsia="仿宋"/>
          <w:b w:val="0"/>
          <w:bCs/>
          <w:color w:val="000000"/>
          <w:sz w:val="32"/>
          <w:szCs w:val="32"/>
        </w:rPr>
        <w:t>%，决算数</w:t>
      </w:r>
      <w:r>
        <w:rPr>
          <w:rStyle w:val="13"/>
          <w:rFonts w:hint="eastAsia" w:ascii="仿宋" w:hAnsi="仿宋" w:eastAsia="仿宋"/>
          <w:b w:val="0"/>
          <w:bCs/>
          <w:color w:val="000000"/>
          <w:sz w:val="32"/>
          <w:szCs w:val="32"/>
        </w:rPr>
        <w:t>小于</w:t>
      </w:r>
      <w:r>
        <w:rPr>
          <w:rStyle w:val="13"/>
          <w:rFonts w:ascii="仿宋" w:hAnsi="仿宋" w:eastAsia="仿宋"/>
          <w:b w:val="0"/>
          <w:bCs/>
          <w:color w:val="000000"/>
          <w:sz w:val="32"/>
          <w:szCs w:val="32"/>
        </w:rPr>
        <w:t>与预算数</w:t>
      </w:r>
      <w:r>
        <w:rPr>
          <w:rStyle w:val="13"/>
          <w:rFonts w:hint="eastAsia" w:ascii="仿宋" w:hAnsi="仿宋" w:eastAsia="仿宋"/>
          <w:b w:val="0"/>
          <w:bCs/>
          <w:color w:val="000000"/>
          <w:sz w:val="32"/>
          <w:szCs w:val="32"/>
        </w:rPr>
        <w:t>主要原因是适老化改造项目按合同约定及工程进度付款，截止2019年底尚未达到支付条件</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5、</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社会福利</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殡葬</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支出决算为10万元，完成预算100%，决算数与预算数持平。</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6、</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社会福利</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社会福利事业单位</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支出决算为442.43万元，完成预算</w:t>
      </w:r>
      <w:r>
        <w:rPr>
          <w:rStyle w:val="13"/>
          <w:rFonts w:hint="eastAsia" w:ascii="仿宋" w:hAnsi="仿宋" w:eastAsia="仿宋"/>
          <w:b w:val="0"/>
          <w:bCs/>
          <w:color w:val="000000"/>
          <w:sz w:val="32"/>
          <w:szCs w:val="32"/>
        </w:rPr>
        <w:t>92.52</w:t>
      </w:r>
      <w:r>
        <w:rPr>
          <w:rStyle w:val="13"/>
          <w:rFonts w:ascii="仿宋" w:hAnsi="仿宋" w:eastAsia="仿宋"/>
          <w:b w:val="0"/>
          <w:bCs/>
          <w:color w:val="000000"/>
          <w:sz w:val="32"/>
          <w:szCs w:val="32"/>
        </w:rPr>
        <w:t>%，决算数</w:t>
      </w:r>
      <w:r>
        <w:rPr>
          <w:rStyle w:val="13"/>
          <w:rFonts w:hint="eastAsia" w:ascii="仿宋" w:hAnsi="仿宋" w:eastAsia="仿宋"/>
          <w:b w:val="0"/>
          <w:bCs/>
          <w:color w:val="000000"/>
          <w:sz w:val="32"/>
          <w:szCs w:val="32"/>
        </w:rPr>
        <w:t>小于</w:t>
      </w:r>
      <w:r>
        <w:rPr>
          <w:rStyle w:val="13"/>
          <w:rFonts w:ascii="仿宋" w:hAnsi="仿宋" w:eastAsia="仿宋"/>
          <w:b w:val="0"/>
          <w:bCs/>
          <w:color w:val="000000"/>
          <w:sz w:val="32"/>
          <w:szCs w:val="32"/>
        </w:rPr>
        <w:t>预算数</w:t>
      </w:r>
      <w:r>
        <w:rPr>
          <w:rStyle w:val="13"/>
          <w:rFonts w:hint="eastAsia" w:ascii="仿宋" w:hAnsi="仿宋" w:eastAsia="仿宋"/>
          <w:b w:val="0"/>
          <w:bCs/>
          <w:color w:val="000000"/>
          <w:sz w:val="32"/>
          <w:szCs w:val="32"/>
        </w:rPr>
        <w:t>主要原因：一是上缴存量资金11.51万元；二是结转在编职工30%奖励性绩效工资，2020年完成考核后计发</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7、</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社会福利</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其他社会福利支出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支出决算为138.77万元，完成预算</w:t>
      </w:r>
      <w:r>
        <w:rPr>
          <w:rStyle w:val="13"/>
          <w:rFonts w:hint="eastAsia" w:ascii="仿宋" w:hAnsi="仿宋" w:eastAsia="仿宋"/>
          <w:b w:val="0"/>
          <w:bCs/>
          <w:color w:val="000000"/>
          <w:sz w:val="32"/>
          <w:szCs w:val="32"/>
        </w:rPr>
        <w:t>91.7</w:t>
      </w:r>
      <w:r>
        <w:rPr>
          <w:rStyle w:val="13"/>
          <w:rFonts w:ascii="仿宋" w:hAnsi="仿宋" w:eastAsia="仿宋"/>
          <w:b w:val="0"/>
          <w:bCs/>
          <w:color w:val="000000"/>
          <w:sz w:val="32"/>
          <w:szCs w:val="32"/>
        </w:rPr>
        <w:t>%，决算数</w:t>
      </w:r>
      <w:r>
        <w:rPr>
          <w:rStyle w:val="13"/>
          <w:rFonts w:hint="eastAsia" w:ascii="仿宋" w:hAnsi="仿宋" w:eastAsia="仿宋"/>
          <w:b w:val="0"/>
          <w:bCs/>
          <w:color w:val="000000"/>
          <w:sz w:val="32"/>
          <w:szCs w:val="32"/>
        </w:rPr>
        <w:t>小于</w:t>
      </w:r>
      <w:r>
        <w:rPr>
          <w:rStyle w:val="13"/>
          <w:rFonts w:ascii="仿宋" w:hAnsi="仿宋" w:eastAsia="仿宋"/>
          <w:b w:val="0"/>
          <w:bCs/>
          <w:color w:val="000000"/>
          <w:sz w:val="32"/>
          <w:szCs w:val="32"/>
        </w:rPr>
        <w:t>预算数</w:t>
      </w:r>
      <w:r>
        <w:rPr>
          <w:rStyle w:val="13"/>
          <w:rFonts w:hint="eastAsia" w:ascii="仿宋" w:hAnsi="仿宋" w:eastAsia="仿宋"/>
          <w:b w:val="0"/>
          <w:bCs/>
          <w:color w:val="000000"/>
          <w:sz w:val="32"/>
          <w:szCs w:val="32"/>
        </w:rPr>
        <w:t>主要原因收养人员相关费用支出在2020年开展实施</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8、</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特困人员救助供养</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城市特困人员救助供养支出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支出决算为14.66万元，完成预算</w:t>
      </w:r>
      <w:r>
        <w:rPr>
          <w:rStyle w:val="13"/>
          <w:rFonts w:hint="eastAsia" w:ascii="仿宋" w:hAnsi="仿宋" w:eastAsia="仿宋"/>
          <w:b w:val="0"/>
          <w:bCs/>
          <w:color w:val="000000"/>
          <w:sz w:val="32"/>
          <w:szCs w:val="32"/>
        </w:rPr>
        <w:t>32.78</w:t>
      </w:r>
      <w:r>
        <w:rPr>
          <w:rStyle w:val="13"/>
          <w:rFonts w:ascii="仿宋" w:hAnsi="仿宋" w:eastAsia="仿宋"/>
          <w:b w:val="0"/>
          <w:bCs/>
          <w:color w:val="000000"/>
          <w:sz w:val="32"/>
          <w:szCs w:val="32"/>
        </w:rPr>
        <w:t>%，决算数</w:t>
      </w:r>
      <w:r>
        <w:rPr>
          <w:rStyle w:val="13"/>
          <w:rFonts w:hint="eastAsia" w:ascii="仿宋" w:hAnsi="仿宋" w:eastAsia="仿宋"/>
          <w:b w:val="0"/>
          <w:bCs/>
          <w:color w:val="000000"/>
          <w:sz w:val="32"/>
          <w:szCs w:val="32"/>
        </w:rPr>
        <w:t>小于</w:t>
      </w:r>
      <w:r>
        <w:rPr>
          <w:rStyle w:val="13"/>
          <w:rFonts w:ascii="仿宋" w:hAnsi="仿宋" w:eastAsia="仿宋"/>
          <w:b w:val="0"/>
          <w:bCs/>
          <w:color w:val="000000"/>
          <w:sz w:val="32"/>
          <w:szCs w:val="32"/>
        </w:rPr>
        <w:t>预算数</w:t>
      </w:r>
      <w:r>
        <w:rPr>
          <w:rStyle w:val="13"/>
          <w:rFonts w:hint="eastAsia" w:ascii="仿宋" w:hAnsi="仿宋" w:eastAsia="仿宋"/>
          <w:b w:val="0"/>
          <w:bCs/>
          <w:color w:val="000000"/>
          <w:sz w:val="32"/>
          <w:szCs w:val="32"/>
        </w:rPr>
        <w:t>主要原因是特困人员供养在2020年继续开展实施</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9、</w:t>
      </w:r>
      <w:r>
        <w:rPr>
          <w:rStyle w:val="13"/>
          <w:rFonts w:hint="eastAsia" w:ascii="仿宋" w:hAnsi="仿宋" w:eastAsia="仿宋"/>
          <w:bCs/>
          <w:color w:val="000000"/>
          <w:sz w:val="32"/>
          <w:szCs w:val="32"/>
        </w:rPr>
        <w:t>社会保障和就业（类）</w:t>
      </w:r>
      <w:r>
        <w:rPr>
          <w:rStyle w:val="13"/>
          <w:rFonts w:ascii="仿宋" w:hAnsi="仿宋" w:eastAsia="仿宋"/>
          <w:bCs/>
          <w:color w:val="000000"/>
          <w:sz w:val="32"/>
          <w:szCs w:val="32"/>
        </w:rPr>
        <w:t>其他社会保障和就业支出</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其他社会保障和就业支出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支出决算为0.65万元，完成预算100%，决算数与预算数持平。</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10、卫生健康</w:t>
      </w:r>
      <w:r>
        <w:rPr>
          <w:rStyle w:val="13"/>
          <w:rFonts w:hint="eastAsia" w:ascii="仿宋" w:hAnsi="仿宋" w:eastAsia="仿宋"/>
          <w:bCs/>
          <w:color w:val="000000"/>
          <w:sz w:val="32"/>
          <w:szCs w:val="32"/>
        </w:rPr>
        <w:t>（类）</w:t>
      </w:r>
      <w:r>
        <w:rPr>
          <w:rStyle w:val="13"/>
          <w:rFonts w:ascii="仿宋" w:hAnsi="仿宋" w:eastAsia="仿宋"/>
          <w:bCs/>
          <w:color w:val="000000"/>
          <w:sz w:val="32"/>
          <w:szCs w:val="32"/>
        </w:rPr>
        <w:t>行政事业单位医疗</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事业单位医疗</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支出决算为17.94万元，完成预算100%，决算数与预算数持平。</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11、卫生健康</w:t>
      </w:r>
      <w:r>
        <w:rPr>
          <w:rStyle w:val="13"/>
          <w:rFonts w:hint="eastAsia" w:ascii="仿宋" w:hAnsi="仿宋" w:eastAsia="仿宋"/>
          <w:bCs/>
          <w:color w:val="000000"/>
          <w:sz w:val="32"/>
          <w:szCs w:val="32"/>
        </w:rPr>
        <w:t>（类）</w:t>
      </w:r>
      <w:r>
        <w:rPr>
          <w:rStyle w:val="13"/>
          <w:rFonts w:ascii="仿宋" w:hAnsi="仿宋" w:eastAsia="仿宋"/>
          <w:bCs/>
          <w:color w:val="000000"/>
          <w:sz w:val="32"/>
          <w:szCs w:val="32"/>
        </w:rPr>
        <w:t>医疗救助</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城乡医疗救助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支出决算为26.61万元，完成预算</w:t>
      </w:r>
      <w:r>
        <w:rPr>
          <w:rStyle w:val="13"/>
          <w:rFonts w:hint="eastAsia" w:ascii="仿宋" w:hAnsi="仿宋" w:eastAsia="仿宋"/>
          <w:b w:val="0"/>
          <w:bCs/>
          <w:color w:val="000000"/>
          <w:sz w:val="32"/>
          <w:szCs w:val="32"/>
        </w:rPr>
        <w:t>59.51</w:t>
      </w:r>
      <w:r>
        <w:rPr>
          <w:rStyle w:val="13"/>
          <w:rFonts w:ascii="仿宋" w:hAnsi="仿宋" w:eastAsia="仿宋"/>
          <w:b w:val="0"/>
          <w:bCs/>
          <w:color w:val="000000"/>
          <w:sz w:val="32"/>
          <w:szCs w:val="32"/>
        </w:rPr>
        <w:t>%，决算数</w:t>
      </w:r>
      <w:r>
        <w:rPr>
          <w:rStyle w:val="13"/>
          <w:rFonts w:hint="eastAsia" w:ascii="仿宋" w:hAnsi="仿宋" w:eastAsia="仿宋"/>
          <w:b w:val="0"/>
          <w:bCs/>
          <w:color w:val="000000"/>
          <w:sz w:val="32"/>
          <w:szCs w:val="32"/>
        </w:rPr>
        <w:t>小于</w:t>
      </w:r>
      <w:r>
        <w:rPr>
          <w:rStyle w:val="13"/>
          <w:rFonts w:ascii="仿宋" w:hAnsi="仿宋" w:eastAsia="仿宋"/>
          <w:b w:val="0"/>
          <w:bCs/>
          <w:color w:val="000000"/>
          <w:sz w:val="32"/>
          <w:szCs w:val="32"/>
        </w:rPr>
        <w:t>预算数</w:t>
      </w:r>
      <w:r>
        <w:rPr>
          <w:rStyle w:val="13"/>
          <w:rFonts w:hint="eastAsia" w:ascii="仿宋" w:hAnsi="仿宋" w:eastAsia="仿宋"/>
          <w:b w:val="0"/>
          <w:bCs/>
          <w:color w:val="000000"/>
          <w:sz w:val="32"/>
          <w:szCs w:val="32"/>
        </w:rPr>
        <w:t>主要原因特困人员医疗救助在2020年继续开展实施</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Cs/>
          <w:color w:val="000000"/>
          <w:sz w:val="32"/>
          <w:szCs w:val="32"/>
        </w:rPr>
      </w:pPr>
      <w:r>
        <w:rPr>
          <w:rStyle w:val="13"/>
          <w:rFonts w:ascii="仿宋" w:hAnsi="仿宋" w:eastAsia="仿宋"/>
          <w:bCs/>
          <w:color w:val="000000"/>
          <w:sz w:val="32"/>
          <w:szCs w:val="32"/>
        </w:rPr>
        <w:t>12、卫生健康</w:t>
      </w:r>
      <w:r>
        <w:rPr>
          <w:rStyle w:val="13"/>
          <w:rFonts w:hint="eastAsia" w:ascii="仿宋" w:hAnsi="仿宋" w:eastAsia="仿宋"/>
          <w:bCs/>
          <w:color w:val="000000"/>
          <w:sz w:val="32"/>
          <w:szCs w:val="32"/>
        </w:rPr>
        <w:t>（类）</w:t>
      </w:r>
      <w:r>
        <w:rPr>
          <w:rStyle w:val="13"/>
          <w:rFonts w:ascii="仿宋" w:hAnsi="仿宋" w:eastAsia="仿宋"/>
          <w:bCs/>
          <w:color w:val="000000"/>
          <w:sz w:val="32"/>
          <w:szCs w:val="32"/>
        </w:rPr>
        <w:t>优抚对象医疗</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优抚对象医疗补助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支出决算为2.75万元，完成预算</w:t>
      </w:r>
      <w:r>
        <w:rPr>
          <w:rStyle w:val="13"/>
          <w:rFonts w:hint="eastAsia" w:ascii="仿宋" w:hAnsi="仿宋" w:eastAsia="仿宋"/>
          <w:b w:val="0"/>
          <w:bCs/>
          <w:color w:val="000000"/>
          <w:sz w:val="32"/>
          <w:szCs w:val="32"/>
        </w:rPr>
        <w:t>100</w:t>
      </w:r>
      <w:r>
        <w:rPr>
          <w:rStyle w:val="13"/>
          <w:rFonts w:ascii="仿宋" w:hAnsi="仿宋" w:eastAsia="仿宋"/>
          <w:b w:val="0"/>
          <w:bCs/>
          <w:color w:val="000000"/>
          <w:sz w:val="32"/>
          <w:szCs w:val="32"/>
        </w:rPr>
        <w:t>%，决算数与预算数</w:t>
      </w:r>
      <w:r>
        <w:rPr>
          <w:rStyle w:val="13"/>
          <w:rFonts w:hint="eastAsia" w:ascii="仿宋" w:hAnsi="仿宋" w:eastAsia="仿宋"/>
          <w:b w:val="0"/>
          <w:bCs/>
          <w:color w:val="000000"/>
          <w:sz w:val="32"/>
          <w:szCs w:val="32"/>
        </w:rPr>
        <w:t>持平</w:t>
      </w:r>
      <w:r>
        <w:rPr>
          <w:rStyle w:val="13"/>
          <w:rFonts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13、住房保障（类）住房改革支出（款）住房公积金（项）：</w:t>
      </w:r>
      <w:r>
        <w:rPr>
          <w:rStyle w:val="13"/>
          <w:rFonts w:ascii="仿宋" w:hAnsi="仿宋" w:eastAsia="仿宋"/>
          <w:b w:val="0"/>
          <w:bCs/>
          <w:color w:val="000000"/>
          <w:sz w:val="32"/>
          <w:szCs w:val="32"/>
        </w:rPr>
        <w:t>支出决算为30.76万元，完成预算100%，决算数与预算数持平。</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ascii="仿宋" w:hAnsi="仿宋" w:eastAsia="仿宋"/>
          <w:color w:val="000000"/>
          <w:sz w:val="32"/>
          <w:szCs w:val="32"/>
        </w:rPr>
        <w:t>384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332.98万元，主要包括：基本工资、津贴补贴、绩效工资、机关事业单位基本养老保险缴费、基本医疗保险缴费、职业年金缴费、其他社会保障缴费、其他工资福利支出、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日常公用经费51.2万元，主要包括：办公费、咨询费、手续费、邮电费、物业管理费、差旅费、维修（护）费、培训费、公务接待费、工会经费、福利费、公务用车运行维护费、其他商品和服务支出、</w:t>
      </w:r>
      <w:r>
        <w:rPr>
          <w:rFonts w:ascii="仿宋" w:hAnsi="仿宋" w:eastAsia="仿宋"/>
          <w:color w:val="000000"/>
          <w:sz w:val="32"/>
          <w:szCs w:val="32"/>
        </w:rPr>
        <w:t>其他对个人和家庭的补助</w:t>
      </w:r>
      <w:r>
        <w:rPr>
          <w:rFonts w:hint="eastAsia" w:ascii="仿宋" w:hAnsi="仿宋" w:eastAsia="仿宋"/>
          <w:color w:val="000000"/>
          <w:sz w:val="32"/>
          <w:szCs w:val="32"/>
        </w:rPr>
        <w:t>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ascii="仿宋" w:hAnsi="仿宋" w:eastAsia="仿宋"/>
          <w:color w:val="000000"/>
          <w:sz w:val="32"/>
          <w:szCs w:val="32"/>
        </w:rPr>
        <w:t>11.24</w:t>
      </w:r>
      <w:r>
        <w:rPr>
          <w:rFonts w:hint="eastAsia" w:ascii="仿宋" w:hAnsi="仿宋" w:eastAsia="仿宋"/>
          <w:color w:val="000000"/>
          <w:sz w:val="32"/>
          <w:szCs w:val="32"/>
        </w:rPr>
        <w:t>万元，完成预算</w:t>
      </w:r>
      <w:r>
        <w:rPr>
          <w:rFonts w:ascii="仿宋" w:hAnsi="仿宋" w:eastAsia="仿宋"/>
          <w:color w:val="000000"/>
          <w:sz w:val="32"/>
          <w:szCs w:val="32"/>
        </w:rPr>
        <w:t>80.29%</w:t>
      </w:r>
      <w:r>
        <w:rPr>
          <w:rFonts w:hint="eastAsia" w:ascii="仿宋" w:hAnsi="仿宋" w:eastAsia="仿宋"/>
          <w:color w:val="000000"/>
          <w:sz w:val="32"/>
          <w:szCs w:val="32"/>
        </w:rPr>
        <w:t>，决算数小于预算数的主要原因</w:t>
      </w:r>
      <w:r>
        <w:rPr>
          <w:rFonts w:ascii="仿宋" w:hAnsi="仿宋" w:eastAsia="仿宋"/>
          <w:color w:val="000000"/>
          <w:sz w:val="32"/>
          <w:szCs w:val="32"/>
        </w:rPr>
        <w:t>：</w:t>
      </w:r>
      <w:r>
        <w:rPr>
          <w:rFonts w:hint="eastAsia" w:ascii="仿宋" w:hAnsi="仿宋" w:eastAsia="仿宋"/>
          <w:color w:val="000000"/>
          <w:sz w:val="32"/>
          <w:szCs w:val="32"/>
        </w:rPr>
        <w:t>一是严格执行中央八项规定</w:t>
      </w:r>
      <w:r>
        <w:rPr>
          <w:rFonts w:ascii="仿宋" w:hAnsi="仿宋" w:eastAsia="仿宋"/>
          <w:color w:val="000000"/>
          <w:sz w:val="32"/>
          <w:szCs w:val="32"/>
        </w:rPr>
        <w:t>、</w:t>
      </w:r>
      <w:r>
        <w:rPr>
          <w:rFonts w:hint="eastAsia" w:ascii="仿宋" w:hAnsi="仿宋" w:eastAsia="仿宋"/>
          <w:color w:val="000000"/>
          <w:sz w:val="32"/>
          <w:szCs w:val="32"/>
        </w:rPr>
        <w:t>省</w:t>
      </w:r>
      <w:r>
        <w:rPr>
          <w:rFonts w:ascii="仿宋" w:hAnsi="仿宋" w:eastAsia="仿宋"/>
          <w:color w:val="000000"/>
          <w:sz w:val="32"/>
          <w:szCs w:val="32"/>
        </w:rPr>
        <w:t>委十项规定以及资阳</w:t>
      </w:r>
      <w:r>
        <w:rPr>
          <w:rFonts w:hint="eastAsia" w:ascii="仿宋" w:hAnsi="仿宋" w:eastAsia="仿宋"/>
          <w:color w:val="000000"/>
          <w:sz w:val="32"/>
          <w:szCs w:val="32"/>
        </w:rPr>
        <w:t>市关于公务接待方面厉行节约相关规定；二是</w:t>
      </w:r>
      <w:r>
        <w:rPr>
          <w:rFonts w:ascii="仿宋" w:hAnsi="仿宋" w:eastAsia="仿宋"/>
          <w:color w:val="000000"/>
          <w:sz w:val="32"/>
          <w:szCs w:val="32"/>
        </w:rPr>
        <w:t>加强公车管理，严控公务运行支出。</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w:t>
      </w:r>
      <w:r>
        <w:rPr>
          <w:rFonts w:ascii="仿宋" w:hAnsi="仿宋" w:eastAsia="仿宋"/>
          <w:color w:val="000000"/>
          <w:sz w:val="32"/>
          <w:szCs w:val="32"/>
        </w:rPr>
        <w:t>无</w:t>
      </w:r>
      <w:r>
        <w:rPr>
          <w:rFonts w:hint="eastAsia" w:ascii="仿宋" w:hAnsi="仿宋" w:eastAsia="仿宋"/>
          <w:color w:val="000000"/>
          <w:sz w:val="32"/>
          <w:szCs w:val="32"/>
        </w:rPr>
        <w:t>因公出国（境）费</w:t>
      </w:r>
      <w:r>
        <w:rPr>
          <w:rFonts w:ascii="仿宋" w:hAnsi="仿宋" w:eastAsia="仿宋"/>
          <w:color w:val="000000"/>
          <w:sz w:val="32"/>
          <w:szCs w:val="32"/>
        </w:rPr>
        <w:t>用</w:t>
      </w:r>
      <w:r>
        <w:rPr>
          <w:rFonts w:hint="eastAsia" w:ascii="仿宋" w:hAnsi="仿宋" w:eastAsia="仿宋"/>
          <w:color w:val="000000"/>
          <w:sz w:val="32"/>
          <w:szCs w:val="32"/>
        </w:rPr>
        <w:t>支出</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11.14</w:t>
      </w:r>
      <w:r>
        <w:rPr>
          <w:rFonts w:hint="eastAsia" w:ascii="仿宋" w:hAnsi="仿宋" w:eastAsia="仿宋"/>
          <w:color w:val="000000"/>
          <w:sz w:val="32"/>
          <w:szCs w:val="32"/>
        </w:rPr>
        <w:t>万元，占</w:t>
      </w:r>
      <w:r>
        <w:rPr>
          <w:rFonts w:ascii="仿宋" w:hAnsi="仿宋" w:eastAsia="仿宋"/>
          <w:color w:val="000000"/>
          <w:sz w:val="32"/>
          <w:szCs w:val="32"/>
        </w:rPr>
        <w:t>99.1%</w:t>
      </w:r>
      <w:r>
        <w:rPr>
          <w:rFonts w:hint="eastAsia" w:ascii="仿宋" w:hAnsi="仿宋" w:eastAsia="仿宋"/>
          <w:color w:val="000000"/>
          <w:sz w:val="32"/>
          <w:szCs w:val="32"/>
        </w:rPr>
        <w:t>；公务接待费支出决算</w:t>
      </w:r>
      <w:r>
        <w:rPr>
          <w:rFonts w:ascii="仿宋" w:hAnsi="仿宋" w:eastAsia="仿宋"/>
          <w:color w:val="000000"/>
          <w:sz w:val="32"/>
          <w:szCs w:val="32"/>
        </w:rPr>
        <w:t>0.1</w:t>
      </w:r>
      <w:r>
        <w:rPr>
          <w:rFonts w:hint="eastAsia" w:ascii="仿宋" w:hAnsi="仿宋" w:eastAsia="仿宋"/>
          <w:color w:val="000000"/>
          <w:sz w:val="32"/>
          <w:szCs w:val="32"/>
        </w:rPr>
        <w:t>万元</w:t>
      </w:r>
      <w:r>
        <w:rPr>
          <w:rFonts w:ascii="仿宋" w:hAnsi="仿宋" w:eastAsia="仿宋"/>
          <w:color w:val="000000"/>
          <w:sz w:val="32"/>
          <w:szCs w:val="32"/>
        </w:rPr>
        <w:t>，</w:t>
      </w:r>
      <w:r>
        <w:rPr>
          <w:rFonts w:hint="eastAsia" w:ascii="仿宋" w:hAnsi="仿宋" w:eastAsia="仿宋"/>
          <w:color w:val="000000"/>
          <w:sz w:val="32"/>
          <w:szCs w:val="32"/>
        </w:rPr>
        <w:t>占</w:t>
      </w:r>
      <w:r>
        <w:rPr>
          <w:rFonts w:ascii="仿宋" w:hAnsi="仿宋" w:eastAsia="仿宋"/>
          <w:color w:val="000000"/>
          <w:sz w:val="32"/>
          <w:szCs w:val="32"/>
        </w:rPr>
        <w:t>0.9%</w:t>
      </w:r>
      <w:r>
        <w:rPr>
          <w:rFonts w:hint="eastAsia" w:ascii="仿宋" w:hAnsi="仿宋" w:eastAsia="仿宋"/>
          <w:color w:val="000000"/>
          <w:sz w:val="32"/>
          <w:szCs w:val="32"/>
        </w:rPr>
        <w:t>。具体情况如下：</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85888" behindDoc="1" locked="0" layoutInCell="1" allowOverlap="1">
            <wp:simplePos x="0" y="0"/>
            <wp:positionH relativeFrom="column">
              <wp:posOffset>379095</wp:posOffset>
            </wp:positionH>
            <wp:positionV relativeFrom="paragraph">
              <wp:posOffset>125095</wp:posOffset>
            </wp:positionV>
            <wp:extent cx="4573270" cy="2853690"/>
            <wp:effectExtent l="6350" t="6350" r="17780" b="10160"/>
            <wp:wrapTight wrapText="bothSides">
              <wp:wrapPolygon>
                <wp:start x="-30" y="-48"/>
                <wp:lineTo x="-30" y="21485"/>
                <wp:lineTo x="21564" y="21485"/>
                <wp:lineTo x="21564" y="-48"/>
                <wp:lineTo x="-30" y="-48"/>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3"/>
          <w:rFonts w:ascii="仿宋" w:hAnsi="仿宋" w:eastAsia="仿宋"/>
          <w:b w:val="0"/>
          <w:bCs/>
          <w:color w:val="000000"/>
          <w:sz w:val="32"/>
          <w:szCs w:val="32"/>
        </w:rPr>
        <w:t>年初未编制预算。</w:t>
      </w:r>
      <w:r>
        <w:rPr>
          <w:rFonts w:hint="eastAsia" w:ascii="仿宋_GB2312" w:eastAsia="仿宋_GB2312"/>
          <w:color w:val="000000"/>
          <w:sz w:val="32"/>
          <w:szCs w:val="32"/>
        </w:rPr>
        <w:t>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ascii="仿宋_GB2312" w:eastAsia="仿宋_GB2312"/>
          <w:color w:val="000000"/>
          <w:sz w:val="32"/>
          <w:szCs w:val="32"/>
        </w:rPr>
        <w:t>1.9</w:t>
      </w:r>
      <w:r>
        <w:rPr>
          <w:rFonts w:hint="eastAsia" w:ascii="仿宋_GB2312" w:eastAsia="仿宋_GB2312"/>
          <w:color w:val="000000"/>
          <w:sz w:val="32"/>
          <w:szCs w:val="32"/>
        </w:rPr>
        <w:t>万元，下降</w:t>
      </w:r>
      <w:r>
        <w:rPr>
          <w:rFonts w:ascii="仿宋_GB2312" w:eastAsia="仿宋_GB2312"/>
          <w:color w:val="000000"/>
          <w:sz w:val="32"/>
          <w:szCs w:val="32"/>
        </w:rPr>
        <w:t>100%</w:t>
      </w:r>
      <w:r>
        <w:rPr>
          <w:rFonts w:hint="eastAsia" w:ascii="仿宋_GB2312" w:eastAsia="仿宋_GB2312"/>
          <w:color w:val="000000"/>
          <w:sz w:val="32"/>
          <w:szCs w:val="32"/>
        </w:rPr>
        <w:t>。主要原因</w:t>
      </w:r>
      <w:r>
        <w:rPr>
          <w:rFonts w:ascii="仿宋_GB2312" w:eastAsia="仿宋_GB2312"/>
          <w:color w:val="000000"/>
          <w:sz w:val="32"/>
          <w:szCs w:val="32"/>
        </w:rPr>
        <w:t>是本年度无因公出国（境）计划。</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11.14</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ascii="仿宋" w:hAnsi="仿宋" w:eastAsia="仿宋"/>
          <w:b w:val="0"/>
          <w:bCs/>
          <w:color w:val="000000"/>
          <w:sz w:val="32"/>
          <w:szCs w:val="32"/>
        </w:rPr>
        <w:t>92.83%</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0.17</w:t>
      </w:r>
      <w:r>
        <w:rPr>
          <w:rFonts w:hint="eastAsia" w:ascii="仿宋_GB2312" w:eastAsia="仿宋_GB2312"/>
          <w:color w:val="000000"/>
          <w:sz w:val="32"/>
          <w:szCs w:val="32"/>
        </w:rPr>
        <w:t>万元，增长</w:t>
      </w:r>
      <w:r>
        <w:rPr>
          <w:rFonts w:ascii="仿宋_GB2312" w:eastAsia="仿宋_GB2312"/>
          <w:color w:val="000000"/>
          <w:sz w:val="32"/>
          <w:szCs w:val="32"/>
        </w:rPr>
        <w:t>1.5%</w:t>
      </w:r>
      <w:r>
        <w:rPr>
          <w:rFonts w:hint="eastAsia" w:ascii="仿宋_GB2312" w:eastAsia="仿宋_GB2312"/>
          <w:color w:val="000000"/>
          <w:sz w:val="32"/>
          <w:szCs w:val="32"/>
        </w:rPr>
        <w:t>。主要原因</w:t>
      </w:r>
      <w:r>
        <w:rPr>
          <w:rFonts w:ascii="仿宋_GB2312" w:eastAsia="仿宋_GB2312"/>
          <w:color w:val="000000"/>
          <w:sz w:val="32"/>
          <w:szCs w:val="32"/>
        </w:rPr>
        <w:t>：一是随着服务对象增多，公车出行</w:t>
      </w:r>
      <w:r>
        <w:rPr>
          <w:rFonts w:hint="eastAsia" w:ascii="仿宋_GB2312" w:eastAsia="仿宋_GB2312"/>
          <w:color w:val="000000"/>
          <w:sz w:val="32"/>
          <w:szCs w:val="32"/>
        </w:rPr>
        <w:t>次数增加</w:t>
      </w:r>
      <w:r>
        <w:rPr>
          <w:rFonts w:ascii="仿宋_GB2312" w:eastAsia="仿宋_GB2312"/>
          <w:color w:val="000000"/>
          <w:sz w:val="32"/>
          <w:szCs w:val="32"/>
        </w:rPr>
        <w:t>；二是</w:t>
      </w:r>
      <w:r>
        <w:rPr>
          <w:rFonts w:hint="eastAsia" w:ascii="仿宋_GB2312" w:eastAsia="仿宋_GB2312"/>
          <w:color w:val="000000"/>
          <w:sz w:val="32"/>
          <w:szCs w:val="32"/>
        </w:rPr>
        <w:t>川M32616金杯车因使用年限长（12年）、油耗大，易出现车辆故障，</w:t>
      </w:r>
      <w:r>
        <w:rPr>
          <w:rFonts w:ascii="仿宋_GB2312" w:eastAsia="仿宋_GB2312"/>
          <w:color w:val="000000"/>
          <w:sz w:val="32"/>
          <w:szCs w:val="32"/>
        </w:rPr>
        <w:t>维修费用增加。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其中：201</w:t>
      </w:r>
      <w:r>
        <w:rPr>
          <w:rFonts w:ascii="仿宋_GB2312" w:eastAsia="仿宋_GB2312"/>
          <w:color w:val="000000"/>
          <w:sz w:val="32"/>
          <w:szCs w:val="32"/>
        </w:rPr>
        <w:t>9</w:t>
      </w:r>
      <w:r>
        <w:rPr>
          <w:rFonts w:hint="eastAsia" w:ascii="仿宋_GB2312" w:eastAsia="仿宋_GB2312"/>
          <w:color w:val="000000"/>
          <w:sz w:val="32"/>
          <w:szCs w:val="32"/>
        </w:rPr>
        <w:t>年无公务用车购置费发生。截至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3</w:t>
      </w:r>
      <w:r>
        <w:rPr>
          <w:rFonts w:hint="eastAsia" w:ascii="仿宋_GB2312" w:eastAsia="仿宋_GB2312"/>
          <w:color w:val="000000"/>
          <w:sz w:val="32"/>
          <w:szCs w:val="32"/>
        </w:rPr>
        <w:t>辆，其中：特种</w:t>
      </w:r>
      <w:r>
        <w:rPr>
          <w:rFonts w:ascii="仿宋_GB2312" w:eastAsia="仿宋_GB2312"/>
          <w:color w:val="000000"/>
          <w:sz w:val="32"/>
          <w:szCs w:val="32"/>
        </w:rPr>
        <w:t>专业技术用</w:t>
      </w:r>
      <w:r>
        <w:rPr>
          <w:rFonts w:hint="eastAsia" w:ascii="仿宋_GB2312" w:eastAsia="仿宋_GB2312"/>
          <w:color w:val="000000"/>
          <w:sz w:val="32"/>
          <w:szCs w:val="32"/>
        </w:rPr>
        <w:t>车1辆、</w:t>
      </w:r>
      <w:r>
        <w:rPr>
          <w:rFonts w:ascii="仿宋_GB2312" w:eastAsia="仿宋_GB2312"/>
          <w:color w:val="000000"/>
          <w:sz w:val="32"/>
          <w:szCs w:val="32"/>
        </w:rPr>
        <w:t>其他</w:t>
      </w:r>
      <w:r>
        <w:rPr>
          <w:rFonts w:hint="eastAsia" w:ascii="仿宋_GB2312" w:eastAsia="仿宋_GB2312"/>
          <w:color w:val="000000"/>
          <w:sz w:val="32"/>
          <w:szCs w:val="32"/>
        </w:rPr>
        <w:t>用车</w:t>
      </w:r>
      <w:r>
        <w:rPr>
          <w:rFonts w:ascii="仿宋_GB2312" w:eastAsia="仿宋_GB2312"/>
          <w:color w:val="000000"/>
          <w:sz w:val="32"/>
          <w:szCs w:val="32"/>
        </w:rPr>
        <w:t>2</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11.14</w:t>
      </w:r>
      <w:r>
        <w:rPr>
          <w:rFonts w:hint="eastAsia" w:ascii="仿宋_GB2312" w:eastAsia="仿宋_GB2312"/>
          <w:color w:val="000000"/>
          <w:sz w:val="32"/>
          <w:szCs w:val="32"/>
        </w:rPr>
        <w:t>万元。主要用于执行日常公务活动、出差办事、接送服务对象等所需的公务用车燃料费、维修费、过路过桥费、</w:t>
      </w:r>
      <w:r>
        <w:rPr>
          <w:rFonts w:ascii="仿宋_GB2312" w:eastAsia="仿宋_GB2312"/>
          <w:color w:val="000000"/>
          <w:sz w:val="32"/>
          <w:szCs w:val="32"/>
        </w:rPr>
        <w:t>洗车费、</w:t>
      </w:r>
      <w:r>
        <w:rPr>
          <w:rFonts w:hint="eastAsia" w:ascii="仿宋_GB2312" w:eastAsia="仿宋_GB2312"/>
          <w:color w:val="000000"/>
          <w:sz w:val="32"/>
          <w:szCs w:val="32"/>
        </w:rPr>
        <w:t>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0.1</w:t>
      </w:r>
      <w:r>
        <w:rPr>
          <w:rFonts w:hint="eastAsia" w:ascii="仿宋_GB2312" w:eastAsia="仿宋_GB2312"/>
          <w:color w:val="000000"/>
          <w:sz w:val="32"/>
          <w:szCs w:val="32"/>
        </w:rPr>
        <w:t>万元</w:t>
      </w:r>
      <w:r>
        <w:rPr>
          <w:rFonts w:ascii="仿宋_GB2312" w:eastAsia="仿宋_GB2312"/>
          <w:color w:val="000000"/>
          <w:sz w:val="32"/>
          <w:szCs w:val="32"/>
        </w:rPr>
        <w:t>，</w:t>
      </w:r>
      <w:r>
        <w:rPr>
          <w:rStyle w:val="13"/>
          <w:rFonts w:hint="eastAsia" w:ascii="仿宋" w:hAnsi="仿宋" w:eastAsia="仿宋"/>
          <w:b w:val="0"/>
          <w:bCs/>
          <w:color w:val="000000"/>
          <w:sz w:val="32"/>
          <w:szCs w:val="32"/>
        </w:rPr>
        <w:t>完成预算</w:t>
      </w:r>
      <w:r>
        <w:rPr>
          <w:rStyle w:val="13"/>
          <w:rFonts w:ascii="仿宋" w:hAnsi="仿宋" w:eastAsia="仿宋"/>
          <w:b w:val="0"/>
          <w:bCs/>
          <w:color w:val="000000"/>
          <w:sz w:val="32"/>
          <w:szCs w:val="32"/>
        </w:rPr>
        <w:t>5%</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0.07</w:t>
      </w:r>
      <w:r>
        <w:rPr>
          <w:rFonts w:hint="eastAsia" w:ascii="仿宋_GB2312" w:eastAsia="仿宋_GB2312"/>
          <w:color w:val="000000"/>
          <w:sz w:val="32"/>
          <w:szCs w:val="32"/>
        </w:rPr>
        <w:t>万元，增长</w:t>
      </w:r>
      <w:r>
        <w:rPr>
          <w:rFonts w:ascii="仿宋_GB2312" w:eastAsia="仿宋_GB2312"/>
          <w:color w:val="000000"/>
          <w:sz w:val="32"/>
          <w:szCs w:val="32"/>
        </w:rPr>
        <w:t>233.3%</w:t>
      </w:r>
      <w:r>
        <w:rPr>
          <w:rFonts w:hint="eastAsia" w:ascii="仿宋_GB2312" w:eastAsia="仿宋_GB2312"/>
          <w:color w:val="000000"/>
          <w:sz w:val="32"/>
          <w:szCs w:val="32"/>
        </w:rPr>
        <w:t>。主要原因：</w:t>
      </w:r>
      <w:r>
        <w:rPr>
          <w:rFonts w:ascii="仿宋_GB2312" w:eastAsia="仿宋_GB2312"/>
          <w:color w:val="000000"/>
          <w:sz w:val="32"/>
          <w:szCs w:val="32"/>
        </w:rPr>
        <w:t>一是上年接待金额本就不高</w:t>
      </w:r>
      <w:r>
        <w:rPr>
          <w:rFonts w:hint="eastAsia" w:ascii="仿宋_GB2312" w:eastAsia="仿宋_GB2312"/>
          <w:color w:val="000000"/>
          <w:sz w:val="32"/>
          <w:szCs w:val="32"/>
        </w:rPr>
        <w:t>（0.03万元）</w:t>
      </w:r>
      <w:r>
        <w:rPr>
          <w:rFonts w:ascii="仿宋_GB2312" w:eastAsia="仿宋_GB2312"/>
          <w:color w:val="000000"/>
          <w:sz w:val="32"/>
          <w:szCs w:val="32"/>
        </w:rPr>
        <w:t>；二是本年接待人员数较上年人员数增加。</w:t>
      </w:r>
      <w:r>
        <w:rPr>
          <w:rFonts w:hint="eastAsia" w:ascii="仿宋_GB2312" w:eastAsia="仿宋_GB2312"/>
          <w:color w:val="000000"/>
          <w:sz w:val="32"/>
          <w:szCs w:val="32"/>
        </w:rPr>
        <w:t>其中：</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0.1</w:t>
      </w:r>
      <w:r>
        <w:rPr>
          <w:rFonts w:hint="eastAsia" w:ascii="仿宋_GB2312" w:eastAsia="仿宋_GB2312"/>
          <w:color w:val="000000"/>
          <w:sz w:val="32"/>
          <w:szCs w:val="32"/>
        </w:rPr>
        <w:t>万元，主要用于开展业务活动开支的用餐费。国内公务接待</w:t>
      </w:r>
      <w:r>
        <w:rPr>
          <w:rFonts w:ascii="仿宋_GB2312" w:eastAsia="仿宋_GB2312"/>
          <w:color w:val="000000"/>
          <w:sz w:val="32"/>
          <w:szCs w:val="32"/>
        </w:rPr>
        <w:t>1</w:t>
      </w:r>
      <w:r>
        <w:rPr>
          <w:rFonts w:hint="eastAsia" w:ascii="仿宋_GB2312" w:eastAsia="仿宋_GB2312"/>
          <w:color w:val="000000"/>
          <w:sz w:val="32"/>
          <w:szCs w:val="32"/>
        </w:rPr>
        <w:t>批次，</w:t>
      </w:r>
      <w:r>
        <w:rPr>
          <w:rFonts w:ascii="仿宋_GB2312" w:eastAsia="仿宋_GB2312"/>
          <w:color w:val="000000"/>
          <w:sz w:val="32"/>
          <w:szCs w:val="32"/>
        </w:rPr>
        <w:t>8人</w:t>
      </w:r>
      <w:r>
        <w:rPr>
          <w:rFonts w:hint="eastAsia" w:ascii="仿宋_GB2312" w:eastAsia="仿宋_GB2312"/>
          <w:color w:val="000000"/>
          <w:sz w:val="32"/>
          <w:szCs w:val="32"/>
        </w:rPr>
        <w:t>次（不包括陪同人员），共计支出</w:t>
      </w:r>
      <w:r>
        <w:rPr>
          <w:rFonts w:ascii="仿宋_GB2312" w:eastAsia="仿宋_GB2312"/>
          <w:color w:val="000000"/>
          <w:sz w:val="32"/>
          <w:szCs w:val="32"/>
        </w:rPr>
        <w:t>0.1</w:t>
      </w:r>
      <w:r>
        <w:rPr>
          <w:rFonts w:hint="eastAsia" w:ascii="仿宋_GB2312" w:eastAsia="仿宋_GB2312"/>
          <w:color w:val="000000"/>
          <w:sz w:val="32"/>
          <w:szCs w:val="32"/>
        </w:rPr>
        <w:t>万元，具体内容包括</w:t>
      </w:r>
      <w:r>
        <w:rPr>
          <w:rFonts w:ascii="仿宋_GB2312" w:eastAsia="仿宋_GB2312"/>
          <w:color w:val="000000"/>
          <w:sz w:val="32"/>
          <w:szCs w:val="32"/>
        </w:rPr>
        <w:t>：</w:t>
      </w:r>
      <w:r>
        <w:rPr>
          <w:rFonts w:hint="eastAsia" w:ascii="仿宋_GB2312" w:eastAsia="仿宋_GB2312"/>
          <w:color w:val="000000"/>
          <w:sz w:val="32"/>
          <w:szCs w:val="32"/>
        </w:rPr>
        <w:t>2019年12月18日接待眉山市社会福利院一行8人赴我单位考察学习养老工作先进经验而发生的用餐费。</w:t>
      </w: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无</w:t>
      </w:r>
      <w:r>
        <w:rPr>
          <w:rFonts w:hint="eastAsia" w:ascii="仿宋_GB2312" w:eastAsia="仿宋_GB2312"/>
          <w:color w:val="000000"/>
          <w:sz w:val="32"/>
          <w:szCs w:val="32"/>
        </w:rPr>
        <w:t>政府性基金预算拨款支出。</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无</w:t>
      </w:r>
      <w:r>
        <w:rPr>
          <w:rFonts w:hint="eastAsia" w:ascii="仿宋_GB2312" w:eastAsia="仿宋_GB2312"/>
          <w:color w:val="000000"/>
          <w:sz w:val="32"/>
          <w:szCs w:val="32"/>
        </w:rPr>
        <w:t>国有资本经营预算拨款支出。</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我单位为事业单位，无</w:t>
      </w:r>
      <w:r>
        <w:rPr>
          <w:rFonts w:hint="eastAsia" w:ascii="仿宋_GB2312" w:eastAsia="仿宋_GB2312"/>
          <w:color w:val="000000"/>
          <w:sz w:val="32"/>
          <w:szCs w:val="32"/>
        </w:rPr>
        <w:t>机关运行经费</w:t>
      </w:r>
      <w:r>
        <w:rPr>
          <w:rFonts w:ascii="仿宋_GB2312" w:eastAsia="仿宋_GB2312"/>
          <w:color w:val="000000"/>
          <w:sz w:val="32"/>
          <w:szCs w:val="32"/>
        </w:rPr>
        <w:t>，与上年一致。</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资阳市社会福利院政府采购支出总额360.75万元，其中：政府采购货物支出134.38万元、政府采购工程支出180.97万元、政府采购服务支出45.4万元。具体采购情况：一是适老化改造采购项目，主要用于老人房间及功能改造，采购方式为公开招标；二是物联网运维服务采购项目，主要用于物联网运行维护，采购方式为竞争性谈判；三是电梯采购项目，主要用于新建的康养实训大楼，采购方式为公开招标；四是智能化设备采购项目，主要用于新建的康养实训大楼，包括LED、停车管理系统、雨水收集系统等。授予中小企业合同金额360.75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，其中：授予小微企业合同金额259.85万元，占政府采购支出总额的72.03</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日，资阳市社会福利院共有车辆3辆，其中：特种专业技术用车1辆、其他用车2辆。</w:t>
      </w:r>
      <w:r>
        <w:rPr>
          <w:rFonts w:hint="eastAsia" w:ascii="仿宋_GB2312" w:eastAsia="仿宋_GB2312"/>
          <w:color w:val="000000" w:themeColor="text1"/>
          <w:sz w:val="32"/>
          <w:szCs w:val="32"/>
          <w14:textFill>
            <w14:solidFill>
              <w14:schemeClr w14:val="tx1"/>
            </w14:solidFill>
          </w14:textFill>
        </w:rPr>
        <w:t>其他用车主要是用于单位</w:t>
      </w:r>
      <w:r>
        <w:rPr>
          <w:rFonts w:hint="eastAsia" w:ascii="仿宋_GB2312" w:eastAsia="仿宋_GB2312"/>
          <w:color w:val="000000"/>
          <w:sz w:val="32"/>
          <w:szCs w:val="32"/>
        </w:rPr>
        <w:t>执行公务活动、出差、接送服务对象等。</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万元以上通用设备2（套），单价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万元以上专用设备1台（套）。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设备购置、临聘人员工资项目开展了预算事前绩效评估，对2个项目编制了绩效目标，预算执行过程中，选取2个项目开展绩效监控，年终执行完毕后，对2个项目开展了绩效目标完成情况自评。</w:t>
      </w:r>
    </w:p>
    <w:p>
      <w:pPr>
        <w:spacing w:line="580" w:lineRule="exact"/>
        <w:ind w:firstLine="640" w:firstLineChars="200"/>
        <w:rPr>
          <w:rFonts w:ascii="仿宋_GB2312" w:eastAsia="仿宋_GB2312" w:cs="宋体"/>
          <w:color w:val="000000"/>
          <w:kern w:val="0"/>
          <w:sz w:val="32"/>
          <w:szCs w:val="32"/>
          <w:shd w:val="clear" w:color="auto" w:fill="FFFFFF"/>
        </w:rPr>
      </w:pPr>
      <w:r>
        <w:rPr>
          <w:rFonts w:hint="eastAsia" w:ascii="仿宋_GB2312" w:hAnsi="仿宋_GB2312" w:eastAsia="仿宋_GB2312" w:cs="仿宋_GB2312"/>
          <w:sz w:val="32"/>
          <w:szCs w:val="32"/>
        </w:rPr>
        <w:t>本部门按要求对2019年部门整体支出开展绩效自评，从评价情况来看,我单位</w:t>
      </w:r>
      <w:r>
        <w:rPr>
          <w:rFonts w:hint="eastAsia" w:ascii="仿宋_GB2312" w:eastAsia="仿宋_GB2312" w:cs="宋体"/>
          <w:color w:val="000000"/>
          <w:kern w:val="0"/>
          <w:sz w:val="32"/>
          <w:szCs w:val="32"/>
          <w:shd w:val="clear" w:color="auto" w:fill="FFFFFF"/>
        </w:rPr>
        <w:t>紧紧围绕单位主要工作职责及任务目标，明确年度主要工作任务及总体目标，绩效目标较为明确。结合实际，设定单位年度目标绩效一、二、三级指标及指标值，较好地完成了年初制定的主要工作任务，有效满足了收养及优抚对象服务需求，保障了机构正常运转，取得了一定社会效益。预算执行过程中，围绕年初制定的各项工作任务有序开展，并严格按照资金规定用途使用项目资金。</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本部门还自行组织了设备购置、临聘人员工资两个项目支出绩效评价。从评价情况来看，①设备购置项目</w:t>
      </w:r>
      <w:r>
        <w:rPr>
          <w:rFonts w:hint="eastAsia" w:ascii="仿宋_GB2312" w:eastAsia="仿宋_GB2312" w:cs="宋体"/>
          <w:color w:val="000000"/>
          <w:kern w:val="0"/>
          <w:sz w:val="32"/>
          <w:szCs w:val="32"/>
          <w:shd w:val="clear" w:color="auto" w:fill="FFFFFF"/>
        </w:rPr>
        <w:t>已明确项目总体目标及绩效指标，但个别绩效指标设置还不够细化和精准。</w:t>
      </w:r>
      <w:r>
        <w:rPr>
          <w:rFonts w:hint="eastAsia" w:ascii="仿宋_GB2312" w:hAnsi="宋体" w:eastAsia="仿宋_GB2312"/>
          <w:sz w:val="32"/>
          <w:szCs w:val="32"/>
        </w:rPr>
        <w:t>2019年度该项目财政补助资金支付率77.78%，社会调查满意率98.34%，项目效果较好。②</w:t>
      </w:r>
      <w:r>
        <w:rPr>
          <w:rFonts w:hint="eastAsia" w:ascii="仿宋_GB2312" w:hAnsi="仿宋_GB2312" w:eastAsia="仿宋_GB2312" w:cs="仿宋_GB2312"/>
          <w:sz w:val="32"/>
          <w:szCs w:val="32"/>
        </w:rPr>
        <w:t>临聘人员工资项目</w:t>
      </w:r>
      <w:r>
        <w:rPr>
          <w:rFonts w:hint="eastAsia" w:ascii="仿宋_GB2312" w:eastAsia="仿宋_GB2312" w:cs="宋体"/>
          <w:color w:val="000000"/>
          <w:kern w:val="0"/>
          <w:sz w:val="32"/>
          <w:szCs w:val="32"/>
          <w:shd w:val="clear" w:color="auto" w:fill="FFFFFF"/>
        </w:rPr>
        <w:t>明确项目总体目标及绩效指标，绩效指标设置较为明确。</w:t>
      </w:r>
      <w:r>
        <w:rPr>
          <w:rFonts w:hint="eastAsia" w:ascii="仿宋_GB2312" w:hAnsi="宋体" w:eastAsia="仿宋_GB2312"/>
          <w:sz w:val="32"/>
          <w:szCs w:val="32"/>
        </w:rPr>
        <w:t>2019年度该项目已顺利完成，完成效果较好，项目完成率100%，资金支付率100%，社会调查满意率98.34%。</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通过上述两个项目的实施，有效满足了收养优抚对象生活及护理需求，进一步</w:t>
      </w:r>
      <w:r>
        <w:rPr>
          <w:rFonts w:ascii="仿宋_GB2312" w:hAnsi="宋体" w:eastAsia="仿宋_GB2312"/>
          <w:sz w:val="32"/>
          <w:szCs w:val="32"/>
        </w:rPr>
        <w:t>提高养老服务质量</w:t>
      </w:r>
      <w:r>
        <w:rPr>
          <w:rFonts w:hint="eastAsia" w:ascii="仿宋_GB2312" w:hAnsi="宋体" w:eastAsia="仿宋_GB2312"/>
          <w:sz w:val="32"/>
          <w:szCs w:val="32"/>
        </w:rPr>
        <w:t>；其次，满足了护理人员的就业需求，缓解服务对象护理难、社会就业难等问题。</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本部门在2019年度部门决算中反映“设备购置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临聘人员工资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（1）设备购置项目绩效目标完成情况综述。项目全年预算数1015.7万元（</w:t>
      </w:r>
      <w:r>
        <w:rPr>
          <w:rFonts w:hint="eastAsia" w:ascii="仿宋_GB2312" w:hAnsi="宋体" w:eastAsia="仿宋_GB2312"/>
          <w:sz w:val="32"/>
          <w:szCs w:val="32"/>
        </w:rPr>
        <w:t>其中：预算内资金315000元，其他资金9842000元</w:t>
      </w:r>
      <w:r>
        <w:rPr>
          <w:rFonts w:hint="eastAsia" w:ascii="仿宋_GB2312" w:hAnsi="仿宋_GB2312" w:eastAsia="仿宋_GB2312" w:cs="仿宋_GB2312"/>
          <w:sz w:val="32"/>
          <w:szCs w:val="32"/>
        </w:rPr>
        <w:t>），执行数为24.5万元，预算内资金完成率77.78%。通过项目实施，</w:t>
      </w:r>
      <w:r>
        <w:rPr>
          <w:rFonts w:hint="eastAsia" w:ascii="仿宋_GB2312" w:hAnsi="宋体" w:eastAsia="仿宋_GB2312"/>
          <w:sz w:val="32"/>
          <w:szCs w:val="32"/>
        </w:rPr>
        <w:t>满足了服务对象养老需求，进一步</w:t>
      </w:r>
      <w:r>
        <w:rPr>
          <w:rFonts w:ascii="仿宋_GB2312" w:hAnsi="宋体" w:eastAsia="仿宋_GB2312"/>
          <w:sz w:val="32"/>
          <w:szCs w:val="32"/>
        </w:rPr>
        <w:t>提高养老服务质量</w:t>
      </w:r>
      <w:r>
        <w:rPr>
          <w:rFonts w:hint="eastAsia" w:ascii="仿宋_GB2312" w:hAnsi="宋体" w:eastAsia="仿宋_GB2312"/>
          <w:sz w:val="32"/>
          <w:szCs w:val="32"/>
        </w:rPr>
        <w:t>，服务对象满意率达98.34%。</w:t>
      </w:r>
      <w:r>
        <w:rPr>
          <w:rFonts w:hint="eastAsia" w:ascii="仿宋_GB2312" w:hAnsi="仿宋_GB2312" w:eastAsia="仿宋_GB2312" w:cs="仿宋_GB2312"/>
          <w:sz w:val="32"/>
          <w:szCs w:val="32"/>
        </w:rPr>
        <w:t>发现的主要问题：①在编制年初采购预算时，计划采购</w:t>
      </w:r>
      <w:r>
        <w:rPr>
          <w:rFonts w:hint="eastAsia" w:ascii="仿宋_GB2312" w:hAnsi="宋体" w:eastAsia="仿宋_GB2312"/>
          <w:sz w:val="32"/>
          <w:szCs w:val="32"/>
        </w:rPr>
        <w:t>康养实训大楼配套设施，但由于项目建设还在实施中，部分设施购置工作尚未启动</w:t>
      </w:r>
      <w:r>
        <w:rPr>
          <w:rFonts w:hint="eastAsia" w:ascii="仿宋_GB2312" w:hAnsi="仿宋_GB2312" w:eastAsia="仿宋_GB2312" w:cs="仿宋_GB2312"/>
          <w:sz w:val="32"/>
          <w:szCs w:val="32"/>
        </w:rPr>
        <w:t>。②已完成采购的项目，资金支付尚未达到合同约定支付条件。下一步改进措施：①2020年完成康养实训大楼建设，力争2020年底完成配套设施购置；②按合同约定支付设备采购款。</w:t>
      </w:r>
    </w:p>
    <w:p>
      <w:pPr>
        <w:spacing w:line="58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（2）临聘人员工资项目绩效目标完成情况综述。项目全年预算数56.1万元，执行数为56.1万元，完成预算的100%。通过项目实施，</w:t>
      </w:r>
      <w:r>
        <w:rPr>
          <w:rFonts w:hint="eastAsia" w:ascii="仿宋_GB2312" w:hAnsi="宋体" w:eastAsia="仿宋_GB2312"/>
          <w:sz w:val="32"/>
          <w:szCs w:val="32"/>
        </w:rPr>
        <w:t>有效满足了收养优抚对象生活及护理需求，满足了护理人员的就业需求，缓解服务对象护理难、社会就业难等问题。</w:t>
      </w:r>
    </w:p>
    <w:tbl>
      <w:tblPr>
        <w:tblStyle w:val="15"/>
        <w:tblpPr w:leftFromText="180" w:rightFromText="180" w:vertAnchor="text" w:horzAnchor="page" w:tblpXSpec="center" w:tblpY="423"/>
        <w:tblOverlap w:val="never"/>
        <w:tblW w:w="9015" w:type="dxa"/>
        <w:jc w:val="center"/>
        <w:tblInd w:w="0" w:type="dxa"/>
        <w:tblLayout w:type="fixed"/>
        <w:tblCellMar>
          <w:top w:w="0" w:type="dxa"/>
          <w:left w:w="0" w:type="dxa"/>
          <w:bottom w:w="0" w:type="dxa"/>
          <w:right w:w="0" w:type="dxa"/>
        </w:tblCellMar>
      </w:tblPr>
      <w:tblGrid>
        <w:gridCol w:w="390"/>
        <w:gridCol w:w="1367"/>
        <w:gridCol w:w="1025"/>
        <w:gridCol w:w="2392"/>
        <w:gridCol w:w="2394"/>
        <w:gridCol w:w="1447"/>
      </w:tblGrid>
      <w:tr>
        <w:tblPrEx>
          <w:tblLayout w:type="fixed"/>
          <w:tblCellMar>
            <w:top w:w="0" w:type="dxa"/>
            <w:left w:w="0" w:type="dxa"/>
            <w:bottom w:w="0" w:type="dxa"/>
            <w:right w:w="0" w:type="dxa"/>
          </w:tblCellMar>
        </w:tblPrEx>
        <w:trPr>
          <w:trHeight w:val="1034" w:hRule="atLeast"/>
          <w:jc w:val="center"/>
        </w:trPr>
        <w:tc>
          <w:tcPr>
            <w:tcW w:w="9015"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2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临聘护理人员工资</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2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资阳市社会福利院</w:t>
            </w:r>
          </w:p>
        </w:tc>
      </w:tr>
      <w:tr>
        <w:tblPrEx>
          <w:tblLayout w:type="fixed"/>
          <w:tblCellMar>
            <w:top w:w="0" w:type="dxa"/>
            <w:left w:w="0" w:type="dxa"/>
            <w:bottom w:w="0" w:type="dxa"/>
            <w:right w:w="0" w:type="dxa"/>
          </w:tblCellMar>
        </w:tblPrEx>
        <w:trPr>
          <w:trHeight w:val="271"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56.1</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56.1</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8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18"/>
                <w:szCs w:val="18"/>
              </w:rPr>
            </w:pPr>
            <w:r>
              <w:rPr>
                <w:rFonts w:hint="eastAsia"/>
                <w:color w:val="000000"/>
                <w:kern w:val="0"/>
                <w:sz w:val="18"/>
                <w:szCs w:val="18"/>
              </w:rPr>
              <w:t>1、有效满足收养对象生活护理需求，有效提高收养对象生活幸福指数。2、完成15名临聘护理人员工资及保险性费用支出。</w:t>
            </w:r>
          </w:p>
        </w:tc>
        <w:tc>
          <w:tcPr>
            <w:tcW w:w="38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18"/>
                <w:szCs w:val="18"/>
              </w:rPr>
            </w:pPr>
            <w:r>
              <w:rPr>
                <w:rFonts w:hint="eastAsia"/>
                <w:color w:val="000000"/>
                <w:kern w:val="0"/>
                <w:sz w:val="18"/>
                <w:szCs w:val="18"/>
              </w:rPr>
              <w:t>1、有效满足收养对象生活护理需求，有效提高收养对象生活幸福指数。2、完成15名临聘护理人员工资及保险性费用支出。</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18"/>
                <w:szCs w:val="18"/>
              </w:rPr>
            </w:pPr>
            <w:r>
              <w:rPr>
                <w:color w:val="000000"/>
                <w:kern w:val="0"/>
                <w:sz w:val="18"/>
                <w:szCs w:val="18"/>
              </w:rPr>
              <w:t>数量</w:t>
            </w:r>
          </w:p>
          <w:p>
            <w:pPr>
              <w:widowControl/>
              <w:jc w:val="center"/>
              <w:textAlignment w:val="center"/>
              <w:rPr>
                <w:rFonts w:ascii="宋体" w:hAnsi="宋体" w:cs="宋体"/>
                <w:color w:val="000000"/>
                <w:sz w:val="24"/>
              </w:rPr>
            </w:pPr>
            <w:r>
              <w:rPr>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完成2019年临聘护理人员工资性支出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15名临聘护理人员</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15名临聘护理人员</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18"/>
                <w:szCs w:val="18"/>
              </w:rPr>
            </w:pPr>
            <w:r>
              <w:rPr>
                <w:rFonts w:hint="eastAsia"/>
                <w:color w:val="000000"/>
                <w:kern w:val="0"/>
                <w:sz w:val="18"/>
                <w:szCs w:val="18"/>
              </w:rPr>
              <w:t>质量</w:t>
            </w:r>
          </w:p>
          <w:p>
            <w:pPr>
              <w:widowControl/>
              <w:jc w:val="center"/>
              <w:textAlignment w:val="center"/>
              <w:rPr>
                <w:rFonts w:ascii="宋体" w:hAnsi="宋体" w:cs="宋体"/>
                <w:color w:val="000000"/>
                <w:sz w:val="24"/>
              </w:rPr>
            </w:pPr>
            <w:r>
              <w:rPr>
                <w:rFonts w:hint="eastAsia"/>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sz w:val="24"/>
              </w:rPr>
            </w:pPr>
            <w:r>
              <w:rPr>
                <w:rFonts w:hint="eastAsia"/>
                <w:color w:val="000000"/>
                <w:kern w:val="0"/>
                <w:sz w:val="18"/>
                <w:szCs w:val="18"/>
              </w:rPr>
              <w:t>护理服务质量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宋体" w:hAnsi="宋体" w:cs="宋体"/>
                <w:color w:val="000000"/>
                <w:sz w:val="24"/>
              </w:rPr>
            </w:pPr>
            <w:r>
              <w:rPr>
                <w:rFonts w:hint="eastAsia"/>
                <w:color w:val="000000"/>
                <w:kern w:val="0"/>
                <w:sz w:val="18"/>
                <w:szCs w:val="18"/>
              </w:rPr>
              <w:t>≥90%</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宋体" w:hAnsi="宋体" w:cs="宋体"/>
                <w:color w:val="000000"/>
                <w:sz w:val="24"/>
              </w:rPr>
            </w:pPr>
            <w:r>
              <w:rPr>
                <w:rFonts w:hint="eastAsia"/>
                <w:color w:val="000000"/>
                <w:kern w:val="0"/>
                <w:sz w:val="18"/>
                <w:szCs w:val="18"/>
              </w:rPr>
              <w:t>≥90%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18"/>
                <w:szCs w:val="18"/>
              </w:rPr>
            </w:pPr>
            <w:r>
              <w:rPr>
                <w:color w:val="000000"/>
                <w:kern w:val="0"/>
                <w:sz w:val="18"/>
                <w:szCs w:val="18"/>
              </w:rPr>
              <w:t>时效</w:t>
            </w:r>
          </w:p>
          <w:p>
            <w:pPr>
              <w:widowControl/>
              <w:jc w:val="center"/>
              <w:textAlignment w:val="center"/>
              <w:rPr>
                <w:rFonts w:ascii="宋体" w:hAnsi="宋体" w:cs="宋体"/>
                <w:color w:val="000000"/>
                <w:sz w:val="24"/>
              </w:rPr>
            </w:pPr>
            <w:r>
              <w:rPr>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2019年12月底</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2019年12月底</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临聘护理人员工资性支出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≤56.1万元</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≤56.1万元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有效提高收养对象生活幸福指数，更好地满足他们多样化服务需求。</w:t>
            </w:r>
            <w:r>
              <w:rPr>
                <w:color w:val="000000"/>
                <w:kern w:val="0"/>
                <w:sz w:val="18"/>
                <w:szCs w:val="18"/>
              </w:rPr>
              <w:t>　</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有效满足收养对象多样化服务需求，提高生活护理质量。</w:t>
            </w:r>
            <w:r>
              <w:rPr>
                <w:color w:val="000000"/>
                <w:kern w:val="0"/>
                <w:sz w:val="18"/>
                <w:szCs w:val="18"/>
              </w:rPr>
              <w:t>　</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提供就业岗位，有效解决就业问题。</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提供15个就业岗位，缓解就业难问题。</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18"/>
                <w:szCs w:val="18"/>
              </w:rPr>
            </w:pPr>
            <w:r>
              <w:rPr>
                <w:rFonts w:hint="eastAsia"/>
                <w:color w:val="000000"/>
                <w:kern w:val="0"/>
                <w:sz w:val="18"/>
                <w:szCs w:val="18"/>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18"/>
                <w:szCs w:val="18"/>
              </w:rPr>
            </w:pPr>
            <w:r>
              <w:rPr>
                <w:rFonts w:hint="eastAsia"/>
                <w:color w:val="000000"/>
                <w:kern w:val="0"/>
                <w:sz w:val="18"/>
                <w:szCs w:val="18"/>
              </w:rPr>
              <w:t>可持续效果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color w:val="000000"/>
                <w:kern w:val="0"/>
                <w:sz w:val="18"/>
                <w:szCs w:val="18"/>
              </w:rPr>
            </w:pPr>
            <w:r>
              <w:rPr>
                <w:rFonts w:hint="eastAsia"/>
                <w:color w:val="000000"/>
                <w:kern w:val="0"/>
                <w:sz w:val="18"/>
                <w:szCs w:val="18"/>
              </w:rPr>
              <w:t>更好地维护和保障收养对象权益，真正体现党和政府对弱势群体的关心和爱护。</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color w:val="000000"/>
                <w:kern w:val="0"/>
                <w:sz w:val="18"/>
                <w:szCs w:val="18"/>
              </w:rPr>
            </w:pPr>
            <w:r>
              <w:rPr>
                <w:rFonts w:hint="eastAsia"/>
                <w:color w:val="000000"/>
                <w:kern w:val="0"/>
                <w:sz w:val="18"/>
                <w:szCs w:val="18"/>
              </w:rPr>
              <w:t>更好地维护和保障收养对象权益，真正体现党和政府对弱势群体的关心和爱护。</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≥90%</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服务对象满意度98.34%</w:t>
            </w:r>
            <w:r>
              <w:rPr>
                <w:color w:val="000000"/>
                <w:kern w:val="0"/>
                <w:sz w:val="18"/>
                <w:szCs w:val="18"/>
              </w:rPr>
              <w:t>　</w:t>
            </w:r>
          </w:p>
        </w:tc>
      </w:tr>
    </w:tbl>
    <w:p/>
    <w:tbl>
      <w:tblPr>
        <w:tblStyle w:val="15"/>
        <w:tblpPr w:leftFromText="180" w:rightFromText="180" w:vertAnchor="text" w:horzAnchor="page" w:tblpXSpec="center" w:tblpY="423"/>
        <w:tblOverlap w:val="never"/>
        <w:tblW w:w="9480" w:type="dxa"/>
        <w:jc w:val="center"/>
        <w:tblInd w:w="0" w:type="dxa"/>
        <w:tblLayout w:type="fixed"/>
        <w:tblCellMar>
          <w:top w:w="0" w:type="dxa"/>
          <w:left w:w="0" w:type="dxa"/>
          <w:bottom w:w="0" w:type="dxa"/>
          <w:right w:w="0" w:type="dxa"/>
        </w:tblCellMar>
      </w:tblPr>
      <w:tblGrid>
        <w:gridCol w:w="390"/>
        <w:gridCol w:w="1367"/>
        <w:gridCol w:w="1025"/>
        <w:gridCol w:w="2392"/>
        <w:gridCol w:w="2394"/>
        <w:gridCol w:w="1912"/>
      </w:tblGrid>
      <w:tr>
        <w:tblPrEx>
          <w:tblLayout w:type="fixed"/>
          <w:tblCellMar>
            <w:top w:w="0" w:type="dxa"/>
            <w:left w:w="0" w:type="dxa"/>
            <w:bottom w:w="0" w:type="dxa"/>
            <w:right w:w="0" w:type="dxa"/>
          </w:tblCellMar>
        </w:tblPrEx>
        <w:trPr>
          <w:trHeight w:val="1034" w:hRule="atLeast"/>
          <w:jc w:val="center"/>
        </w:trPr>
        <w:tc>
          <w:tcPr>
            <w:tcW w:w="948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bookmarkStart w:id="73" w:name="_GoBack"/>
            <w:bookmarkEnd w:id="73"/>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6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设备购置项目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6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资阳市社会福利院</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1015.7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24.5</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984.2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3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18"/>
                <w:szCs w:val="18"/>
              </w:rPr>
            </w:pPr>
            <w:r>
              <w:rPr>
                <w:rFonts w:hint="eastAsia"/>
                <w:color w:val="000000"/>
                <w:kern w:val="0"/>
                <w:sz w:val="18"/>
                <w:szCs w:val="18"/>
              </w:rPr>
              <w:t>1、有效满足收养对象生活护理需求，有效提高收养对象生活幸福指数；2、完成康养实训大楼建设并购置配套设施；3、完成国家智能养老物联网三期建设。</w:t>
            </w:r>
          </w:p>
        </w:tc>
        <w:tc>
          <w:tcPr>
            <w:tcW w:w="43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18"/>
                <w:szCs w:val="18"/>
              </w:rPr>
            </w:pPr>
            <w:r>
              <w:rPr>
                <w:rFonts w:hint="eastAsia"/>
                <w:color w:val="000000"/>
                <w:kern w:val="0"/>
                <w:sz w:val="18"/>
                <w:szCs w:val="18"/>
              </w:rPr>
              <w:t>1、有效满足收养对象生活护理需求，有效提高收养对象生活幸福指数。2、康养实训大楼建设处于项目收尾阶段，由于采购资金未到位，尚未启动设备购置。3、国家智能养老物联网三期建设项目资金未到位，尚未启动实施。</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18"/>
                <w:szCs w:val="18"/>
              </w:rPr>
            </w:pPr>
            <w:r>
              <w:rPr>
                <w:color w:val="000000"/>
                <w:kern w:val="0"/>
                <w:sz w:val="18"/>
                <w:szCs w:val="18"/>
              </w:rPr>
              <w:t>数量</w:t>
            </w:r>
          </w:p>
          <w:p>
            <w:pPr>
              <w:widowControl/>
              <w:jc w:val="center"/>
              <w:textAlignment w:val="center"/>
              <w:rPr>
                <w:rFonts w:ascii="宋体" w:hAnsi="宋体" w:cs="宋体"/>
                <w:color w:val="000000"/>
                <w:sz w:val="24"/>
              </w:rPr>
            </w:pPr>
            <w:r>
              <w:rPr>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完成配套设施设备采购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采购一批基础配套设施，保障机构日常运转，满足服务对象多样化需求。</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只完成部分设施设备采购，满足服务对象多样化需求，保障机构正常运转。</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18"/>
                <w:szCs w:val="18"/>
              </w:rPr>
            </w:pPr>
            <w:r>
              <w:rPr>
                <w:rFonts w:hint="eastAsia"/>
                <w:color w:val="000000"/>
                <w:kern w:val="0"/>
                <w:sz w:val="18"/>
                <w:szCs w:val="18"/>
              </w:rPr>
              <w:t>质量</w:t>
            </w:r>
          </w:p>
          <w:p>
            <w:pPr>
              <w:widowControl/>
              <w:jc w:val="center"/>
              <w:textAlignment w:val="center"/>
              <w:rPr>
                <w:rFonts w:ascii="宋体" w:hAnsi="宋体" w:cs="宋体"/>
                <w:color w:val="000000"/>
                <w:sz w:val="24"/>
              </w:rPr>
            </w:pPr>
            <w:r>
              <w:rPr>
                <w:rFonts w:hint="eastAsia"/>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sz w:val="24"/>
              </w:rPr>
            </w:pPr>
            <w:r>
              <w:rPr>
                <w:rFonts w:hint="eastAsia"/>
                <w:color w:val="000000"/>
                <w:kern w:val="0"/>
                <w:sz w:val="18"/>
                <w:szCs w:val="18"/>
              </w:rPr>
              <w:t>采购质量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满足使用需求，符合设备质量要求，保障日常工作运转及服务对象需求。</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color w:val="000000"/>
                <w:kern w:val="0"/>
                <w:sz w:val="18"/>
                <w:szCs w:val="18"/>
              </w:rPr>
              <w:t>已采购的设施设备能有效服务对象各类需求，符合设备质量要求。</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18"/>
                <w:szCs w:val="18"/>
              </w:rPr>
            </w:pPr>
            <w:r>
              <w:rPr>
                <w:color w:val="000000"/>
                <w:kern w:val="0"/>
                <w:sz w:val="18"/>
                <w:szCs w:val="18"/>
              </w:rPr>
              <w:t>时效</w:t>
            </w:r>
          </w:p>
          <w:p>
            <w:pPr>
              <w:widowControl/>
              <w:jc w:val="center"/>
              <w:textAlignment w:val="center"/>
              <w:rPr>
                <w:rFonts w:ascii="宋体" w:hAnsi="宋体" w:cs="宋体"/>
                <w:color w:val="000000"/>
                <w:sz w:val="24"/>
              </w:rPr>
            </w:pPr>
            <w:r>
              <w:rPr>
                <w:color w:val="000000"/>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2019年12月底</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2019年12月底</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采购支出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≤1015.7万元</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≤1015.7万元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有效提高工作效率和工作质量。</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保障机构正常运转，提高工作效率及质量。</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进一步提高服务对象生活质量和幸福指数。</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有效满足收养对象多样化服务需求，提高生活护理质量。</w:t>
            </w:r>
            <w:r>
              <w:rPr>
                <w:color w:val="000000"/>
                <w:kern w:val="0"/>
                <w:sz w:val="18"/>
                <w:szCs w:val="18"/>
              </w:rPr>
              <w:t>　</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color w:val="000000"/>
                <w:kern w:val="0"/>
                <w:sz w:val="18"/>
                <w:szCs w:val="18"/>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≥90%</w:t>
            </w:r>
          </w:p>
        </w:tc>
        <w:tc>
          <w:tcPr>
            <w:tcW w:w="1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sz w:val="24"/>
              </w:rPr>
            </w:pPr>
            <w:r>
              <w:rPr>
                <w:rFonts w:hint="eastAsia"/>
                <w:color w:val="000000"/>
                <w:kern w:val="0"/>
                <w:sz w:val="18"/>
                <w:szCs w:val="18"/>
              </w:rPr>
              <w:t>服务对象满意度98.34%</w:t>
            </w:r>
            <w:r>
              <w:rPr>
                <w:color w:val="000000"/>
                <w:kern w:val="0"/>
                <w:sz w:val="18"/>
                <w:szCs w:val="18"/>
              </w:rPr>
              <w:t>　</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本部门按要求对2019年部门整体支出绩效评价情况开展自评，《资阳市社会福利院2019年部门整体支出绩效评价报告》见附件（附件1）。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本部门自行组织对临聘人员工资、设备购置项目开展了绩效评价，《资阳市社会福利院临聘人员工资项目2019年绩效评价报告》、《资阳市社会福利院设备购置项目2019年绩效评价报告》见附件（附件2、附件3）。</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5.社会保障和就业支出（类）社会福利（款）社会福利事业单位（项）：反映民政部门举办的社会福利事业单位的支出，以及对集体社会福利事业单位的补助费。</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社会保障和就业支出（类）行政事业单位离退休（款）机关事业单位基本养老保险缴费支出（项）：反映机关事业单位实施养老保险制度由单位缴纳的基本养老保险费支出。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社会保障和就业支出（类）抚恤（款）优抚事业单位支出（项）：反映民政部门管理的优抚事业单位支出，对集体优抚事业单位的补助，对烈士纪念设施的维修改造和管理保护支出，以及全国重点军供站设施维修改造和设备更新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8.社会保障和就业支出（类）抚恤（款）其他优抚支出（项）：反映用于其他优抚方面的支出。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9.社会保障和就业支出（类）社会福利（款）其他社会福利支出（项）：反映用于其他社会福利方面的支出。</w:t>
      </w:r>
    </w:p>
    <w:p>
      <w:pPr>
        <w:spacing w:line="600" w:lineRule="exact"/>
        <w:ind w:firstLine="640" w:firstLineChars="200"/>
        <w:rPr>
          <w:rFonts w:ascii="仿宋_GB2312" w:hAnsi="Calibri" w:eastAsia="仿宋_GB2312" w:cs="仿宋"/>
          <w:color w:val="000000"/>
          <w:kern w:val="0"/>
          <w:sz w:val="32"/>
          <w:szCs w:val="32"/>
        </w:rPr>
      </w:pPr>
      <w:r>
        <w:rPr>
          <w:rFonts w:hint="eastAsia" w:hAnsi="Calibri" w:cs="仿宋"/>
          <w:color w:val="000000"/>
          <w:kern w:val="0"/>
          <w:sz w:val="32"/>
          <w:szCs w:val="32"/>
        </w:rPr>
        <w:t>10.</w:t>
      </w:r>
      <w:r>
        <w:rPr>
          <w:rFonts w:hint="eastAsia" w:ascii="仿宋_GB2312" w:hAnsi="Calibri" w:eastAsia="仿宋_GB2312" w:cs="仿宋"/>
          <w:color w:val="000000"/>
          <w:kern w:val="0"/>
          <w:sz w:val="32"/>
          <w:szCs w:val="32"/>
        </w:rPr>
        <w:t>社会保障和就业支出（类）社会福利（款）老年福利（项）：反映对老年人提供福利服务方面的支出。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11.社会保障和就业支出（类）社会福利（款）殡葬（项）：反映财政对民政及其他部门举办的火葬场等殡仪事业单位的补助支出。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12.卫生健康支出（类）优抚对象医疗（款）优抚对象医疗补助（项）：反映按规定补助优抚对象的医疗经费。</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卫生健康支出（类）行政事业单位医疗（款）事业单位医疗（项）：反映财政部门集中安排的事业单位基本医疗保险缴费。</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住房保障支出（类）住房改革支出（款）住房公积金（项）：反映行政事业单位按人力资源和社会保障部、财政部规定的基本工资和津贴补贴以及规定比例为职工缴纳的住房公积金。</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15</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卫生健康支出（类）医疗救助（款）城乡医疗救助（项）：反映财政用于城乡困难群众医疗救助的支出。</w:t>
      </w:r>
    </w:p>
    <w:p>
      <w:pPr>
        <w:spacing w:line="600" w:lineRule="exact"/>
        <w:ind w:firstLine="640" w:firstLineChars="200"/>
        <w:rPr>
          <w:rFonts w:ascii="仿宋_GB2312" w:hAnsi="Calibri" w:eastAsia="仿宋_GB2312" w:cs="仿宋"/>
          <w:color w:val="000000"/>
          <w:kern w:val="0"/>
          <w:sz w:val="32"/>
          <w:szCs w:val="32"/>
        </w:rPr>
      </w:pPr>
      <w:r>
        <w:rPr>
          <w:rFonts w:hint="eastAsia" w:hAnsi="Calibri" w:cs="仿宋"/>
          <w:color w:val="000000"/>
          <w:kern w:val="0"/>
          <w:sz w:val="32"/>
          <w:szCs w:val="32"/>
        </w:rPr>
        <w:t>16.</w:t>
      </w:r>
      <w:r>
        <w:rPr>
          <w:rFonts w:hint="eastAsia" w:ascii="仿宋_GB2312" w:hAnsi="Calibri" w:eastAsia="仿宋_GB2312" w:cs="仿宋"/>
          <w:color w:val="000000"/>
          <w:kern w:val="0"/>
          <w:sz w:val="32"/>
          <w:szCs w:val="32"/>
        </w:rPr>
        <w:t>社会保障和就业支出（类）特困人员救助供养（款）特困人员救助供养支出（项）：反映城市特困人员救助供养支出。</w:t>
      </w:r>
    </w:p>
    <w:p>
      <w:pPr>
        <w:spacing w:line="600" w:lineRule="exact"/>
        <w:ind w:firstLine="640" w:firstLineChars="200"/>
        <w:rPr>
          <w:rFonts w:eastAsia="仿宋_GB2312"/>
        </w:rPr>
      </w:pPr>
      <w:r>
        <w:rPr>
          <w:rFonts w:hint="eastAsia" w:hAnsi="Calibri" w:cs="仿宋"/>
          <w:color w:val="000000"/>
          <w:kern w:val="0"/>
          <w:sz w:val="32"/>
          <w:szCs w:val="32"/>
        </w:rPr>
        <w:t>17.</w:t>
      </w:r>
      <w:r>
        <w:rPr>
          <w:rFonts w:hint="eastAsia" w:ascii="仿宋_GB2312" w:hAnsi="Calibri" w:eastAsia="仿宋_GB2312" w:cs="仿宋"/>
          <w:color w:val="000000"/>
          <w:kern w:val="0"/>
          <w:sz w:val="32"/>
          <w:szCs w:val="32"/>
        </w:rPr>
        <w:t>社会保障和就业支出（类）其他社会保障和就业支出（款）其他社会保障和就业支出（项）：反映除上述项目以外其他用于社会保障和就业方面的支出。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资阳市社会福利院</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spacing w:line="620" w:lineRule="exact"/>
        <w:ind w:firstLine="640" w:firstLineChars="200"/>
        <w:jc w:val="left"/>
        <w:rPr>
          <w:rFonts w:eastAsia="方正黑体简体"/>
          <w:sz w:val="32"/>
          <w:szCs w:val="32"/>
        </w:rPr>
      </w:pPr>
      <w:r>
        <w:rPr>
          <w:rFonts w:eastAsia="方正黑体简体"/>
          <w:sz w:val="32"/>
          <w:szCs w:val="32"/>
        </w:rPr>
        <w:t>一、</w:t>
      </w:r>
      <w:r>
        <w:rPr>
          <w:rFonts w:hint="eastAsia" w:eastAsia="方正黑体简体"/>
          <w:sz w:val="32"/>
          <w:szCs w:val="32"/>
        </w:rPr>
        <w:t>单位</w:t>
      </w:r>
      <w:r>
        <w:rPr>
          <w:rFonts w:eastAsia="方正黑体简体"/>
          <w:sz w:val="32"/>
          <w:szCs w:val="32"/>
        </w:rPr>
        <w:t>概况</w:t>
      </w:r>
    </w:p>
    <w:p>
      <w:pPr>
        <w:widowControl/>
        <w:adjustRightInd w:val="0"/>
        <w:snapToGrid w:val="0"/>
        <w:spacing w:line="600" w:lineRule="exact"/>
        <w:ind w:firstLine="640" w:firstLineChars="200"/>
        <w:jc w:val="left"/>
        <w:rPr>
          <w:rFonts w:ascii="仿宋_GB2312" w:eastAsia="仿宋_GB2312" w:cs="宋体"/>
          <w:color w:val="000000"/>
          <w:kern w:val="0"/>
          <w:sz w:val="32"/>
          <w:szCs w:val="32"/>
          <w:shd w:val="clear" w:color="auto" w:fill="FFFFFF"/>
          <w:lang w:val="zh-CN"/>
        </w:rPr>
      </w:pPr>
      <w:r>
        <w:rPr>
          <w:rFonts w:eastAsia="方正楷体简体"/>
          <w:b/>
          <w:sz w:val="32"/>
          <w:szCs w:val="32"/>
        </w:rPr>
        <w:t>（一）</w:t>
      </w:r>
      <w:r>
        <w:rPr>
          <w:rFonts w:hint="eastAsia" w:eastAsia="方正楷体简体"/>
          <w:b/>
          <w:sz w:val="32"/>
          <w:szCs w:val="32"/>
          <w:lang w:val="zh-CN"/>
        </w:rPr>
        <w:t>机构组成。</w:t>
      </w:r>
      <w:r>
        <w:rPr>
          <w:rFonts w:hint="eastAsia" w:ascii="仿宋_GB2312" w:eastAsia="仿宋_GB2312" w:cs="宋体"/>
          <w:color w:val="000000"/>
          <w:kern w:val="0"/>
          <w:sz w:val="32"/>
          <w:szCs w:val="32"/>
          <w:shd w:val="clear" w:color="auto" w:fill="FFFFFF"/>
          <w:lang w:val="zh-CN"/>
        </w:rPr>
        <w:t>资阳市社会福利院是由国家民政部、省民政厅、资阳市政府共同投资兴建的国办社会福利机构。该机构于2006年投入运行，与资阳市光荣院合署办公，该机构隶属于资阳市民政局，独立机构数1个，无下属二级单位，属全额拨款事业单位。设有院长1名，副院长3名；主要职能科室包括办公室、财务室、护理部、后勤部、社工室、质控办、宣传（党建）办、安全保卫科、收养部、审计室等部门。</w:t>
      </w:r>
    </w:p>
    <w:p>
      <w:pPr>
        <w:spacing w:line="600" w:lineRule="exact"/>
        <w:ind w:firstLine="640" w:firstLineChars="200"/>
        <w:rPr>
          <w:rFonts w:ascii="仿宋_GB2312" w:eastAsia="仿宋_GB2312" w:cs="宋体"/>
          <w:color w:val="000000"/>
          <w:kern w:val="0"/>
          <w:sz w:val="32"/>
          <w:szCs w:val="32"/>
          <w:shd w:val="clear" w:color="auto" w:fill="FFFFFF"/>
          <w:lang w:val="zh-CN"/>
        </w:rPr>
      </w:pPr>
      <w:r>
        <w:rPr>
          <w:rFonts w:eastAsia="方正楷体简体"/>
          <w:b/>
          <w:sz w:val="32"/>
          <w:szCs w:val="32"/>
        </w:rPr>
        <w:t>（二）机构职能</w:t>
      </w:r>
      <w:r>
        <w:rPr>
          <w:rFonts w:hint="eastAsia" w:eastAsia="方正楷体简体"/>
          <w:b/>
          <w:sz w:val="32"/>
          <w:szCs w:val="32"/>
        </w:rPr>
        <w:t>。</w:t>
      </w:r>
      <w:r>
        <w:rPr>
          <w:rFonts w:hint="eastAsia" w:ascii="仿宋_GB2312" w:eastAsia="仿宋_GB2312" w:cs="宋体"/>
          <w:color w:val="000000"/>
          <w:kern w:val="0"/>
          <w:sz w:val="32"/>
          <w:szCs w:val="32"/>
          <w:shd w:val="clear" w:color="auto" w:fill="FFFFFF"/>
          <w:lang w:val="zh-CN"/>
        </w:rPr>
        <w:t>单位主要职责是负责收养并管理全市城市“三无人员”、自愿入院的孤老伤残优抚对象，并为其提供养护、康复、医疗、教育、托管等服务。</w:t>
      </w:r>
    </w:p>
    <w:p>
      <w:pPr>
        <w:spacing w:line="600" w:lineRule="exact"/>
        <w:ind w:firstLine="640" w:firstLineChars="200"/>
        <w:rPr>
          <w:rFonts w:eastAsia="方正楷体简体"/>
          <w:b/>
          <w:sz w:val="32"/>
          <w:szCs w:val="32"/>
        </w:rPr>
      </w:pPr>
      <w:r>
        <w:rPr>
          <w:rFonts w:eastAsia="方正楷体简体"/>
          <w:b/>
          <w:sz w:val="32"/>
          <w:szCs w:val="32"/>
        </w:rPr>
        <w:t>（三）人员概况</w:t>
      </w:r>
      <w:r>
        <w:rPr>
          <w:rFonts w:hint="eastAsia" w:eastAsia="方正楷体简体"/>
          <w:b/>
          <w:sz w:val="32"/>
          <w:szCs w:val="32"/>
        </w:rPr>
        <w:t>。</w:t>
      </w:r>
      <w:r>
        <w:rPr>
          <w:rFonts w:hint="eastAsia" w:ascii="仿宋_GB2312" w:eastAsia="仿宋_GB2312" w:cs="宋体"/>
          <w:color w:val="000000"/>
          <w:kern w:val="0"/>
          <w:sz w:val="32"/>
          <w:szCs w:val="32"/>
          <w:shd w:val="clear" w:color="auto" w:fill="FFFFFF"/>
        </w:rPr>
        <w:t>2019年度</w:t>
      </w:r>
      <w:r>
        <w:rPr>
          <w:rFonts w:hint="eastAsia" w:ascii="仿宋_GB2312" w:eastAsia="仿宋_GB2312" w:cs="宋体"/>
          <w:color w:val="000000"/>
          <w:kern w:val="0"/>
          <w:sz w:val="32"/>
          <w:szCs w:val="32"/>
          <w:shd w:val="clear" w:color="auto" w:fill="FFFFFF"/>
          <w:lang w:val="zh-CN"/>
        </w:rPr>
        <w:t>核定编制人数</w:t>
      </w:r>
      <w:r>
        <w:rPr>
          <w:rFonts w:hint="eastAsia" w:ascii="仿宋_GB2312" w:eastAsia="仿宋_GB2312" w:cs="宋体"/>
          <w:color w:val="000000"/>
          <w:kern w:val="0"/>
          <w:sz w:val="32"/>
          <w:szCs w:val="32"/>
          <w:shd w:val="clear" w:color="auto" w:fill="FFFFFF"/>
        </w:rPr>
        <w:t>22</w:t>
      </w:r>
      <w:r>
        <w:rPr>
          <w:rFonts w:hint="eastAsia" w:ascii="仿宋_GB2312" w:eastAsia="仿宋_GB2312" w:cs="宋体"/>
          <w:color w:val="000000"/>
          <w:kern w:val="0"/>
          <w:sz w:val="32"/>
          <w:szCs w:val="32"/>
          <w:shd w:val="clear" w:color="auto" w:fill="FFFFFF"/>
          <w:lang w:val="zh-CN"/>
        </w:rPr>
        <w:t>人，较上年减少</w:t>
      </w:r>
      <w:r>
        <w:rPr>
          <w:rFonts w:hint="eastAsia" w:ascii="仿宋_GB2312" w:eastAsia="仿宋_GB2312" w:cs="宋体"/>
          <w:color w:val="000000"/>
          <w:kern w:val="0"/>
          <w:sz w:val="32"/>
          <w:szCs w:val="32"/>
          <w:shd w:val="clear" w:color="auto" w:fill="FFFFFF"/>
        </w:rPr>
        <w:t>2人，由于机构改革，划出人员编制2名</w:t>
      </w:r>
      <w:r>
        <w:rPr>
          <w:rFonts w:hint="eastAsia" w:ascii="仿宋_GB2312" w:eastAsia="仿宋_GB2312" w:cs="宋体"/>
          <w:color w:val="000000"/>
          <w:kern w:val="0"/>
          <w:sz w:val="32"/>
          <w:szCs w:val="32"/>
          <w:shd w:val="clear" w:color="auto" w:fill="FFFFFF"/>
          <w:lang w:val="zh-CN"/>
        </w:rPr>
        <w:t>，201</w:t>
      </w:r>
      <w:r>
        <w:rPr>
          <w:rFonts w:hint="eastAsia" w:ascii="仿宋_GB2312" w:eastAsia="仿宋_GB2312" w:cs="宋体"/>
          <w:color w:val="000000"/>
          <w:kern w:val="0"/>
          <w:sz w:val="32"/>
          <w:szCs w:val="32"/>
          <w:shd w:val="clear" w:color="auto" w:fill="FFFFFF"/>
        </w:rPr>
        <w:t>9</w:t>
      </w:r>
      <w:r>
        <w:rPr>
          <w:rFonts w:hint="eastAsia" w:ascii="仿宋_GB2312" w:eastAsia="仿宋_GB2312" w:cs="宋体"/>
          <w:color w:val="000000"/>
          <w:kern w:val="0"/>
          <w:sz w:val="32"/>
          <w:szCs w:val="32"/>
          <w:shd w:val="clear" w:color="auto" w:fill="FFFFFF"/>
          <w:lang w:val="zh-CN"/>
        </w:rPr>
        <w:t>年末实有在编人数</w:t>
      </w:r>
      <w:r>
        <w:rPr>
          <w:rFonts w:hint="eastAsia" w:ascii="仿宋_GB2312" w:eastAsia="仿宋_GB2312" w:cs="宋体"/>
          <w:color w:val="000000"/>
          <w:kern w:val="0"/>
          <w:sz w:val="32"/>
          <w:szCs w:val="32"/>
          <w:shd w:val="clear" w:color="auto" w:fill="FFFFFF"/>
        </w:rPr>
        <w:t>20</w:t>
      </w:r>
      <w:r>
        <w:rPr>
          <w:rFonts w:hint="eastAsia" w:ascii="仿宋_GB2312" w:eastAsia="仿宋_GB2312" w:cs="宋体"/>
          <w:color w:val="000000"/>
          <w:kern w:val="0"/>
          <w:sz w:val="32"/>
          <w:szCs w:val="32"/>
          <w:shd w:val="clear" w:color="auto" w:fill="FFFFFF"/>
          <w:lang w:val="zh-CN"/>
        </w:rPr>
        <w:t>人，无离退休人员，临聘人员</w:t>
      </w:r>
      <w:r>
        <w:rPr>
          <w:rFonts w:hint="eastAsia" w:ascii="仿宋_GB2312" w:eastAsia="仿宋_GB2312" w:cs="宋体"/>
          <w:color w:val="000000"/>
          <w:kern w:val="0"/>
          <w:sz w:val="32"/>
          <w:szCs w:val="32"/>
          <w:shd w:val="clear" w:color="auto" w:fill="FFFFFF"/>
        </w:rPr>
        <w:t>15人</w:t>
      </w:r>
      <w:r>
        <w:rPr>
          <w:rFonts w:hint="eastAsia" w:ascii="仿宋_GB2312" w:eastAsia="仿宋_GB2312" w:cs="宋体"/>
          <w:color w:val="000000"/>
          <w:kern w:val="0"/>
          <w:sz w:val="32"/>
          <w:szCs w:val="32"/>
          <w:shd w:val="clear" w:color="auto" w:fill="FFFFFF"/>
          <w:lang w:val="zh-CN"/>
        </w:rPr>
        <w:t>。</w:t>
      </w:r>
    </w:p>
    <w:p>
      <w:pPr>
        <w:spacing w:line="620" w:lineRule="exact"/>
        <w:ind w:firstLine="640" w:firstLineChars="200"/>
        <w:jc w:val="left"/>
        <w:rPr>
          <w:rFonts w:eastAsia="方正黑体简体"/>
          <w:sz w:val="32"/>
          <w:szCs w:val="32"/>
        </w:rPr>
      </w:pPr>
      <w:r>
        <w:rPr>
          <w:rFonts w:eastAsia="方正黑体简体"/>
          <w:sz w:val="32"/>
          <w:szCs w:val="32"/>
        </w:rPr>
        <w:t>二、部门财政资金收支情况</w:t>
      </w:r>
    </w:p>
    <w:p>
      <w:pPr>
        <w:spacing w:line="620" w:lineRule="exact"/>
        <w:ind w:firstLine="640" w:firstLineChars="200"/>
        <w:jc w:val="left"/>
        <w:rPr>
          <w:rFonts w:eastAsia="方正楷体简体"/>
          <w:b/>
          <w:sz w:val="32"/>
          <w:szCs w:val="32"/>
        </w:rPr>
      </w:pPr>
      <w:r>
        <w:rPr>
          <w:rFonts w:eastAsia="方正楷体简体"/>
          <w:b/>
          <w:sz w:val="32"/>
          <w:szCs w:val="32"/>
        </w:rPr>
        <w:t>（一）部门财政资金收入情况</w:t>
      </w:r>
    </w:p>
    <w:p>
      <w:pPr>
        <w:widowControl/>
        <w:autoSpaceDN w:val="0"/>
        <w:adjustRightInd w:val="0"/>
        <w:snapToGrid w:val="0"/>
        <w:spacing w:line="600" w:lineRule="exact"/>
        <w:ind w:firstLine="720"/>
        <w:jc w:val="left"/>
      </w:pPr>
      <w:r>
        <w:rPr>
          <w:rFonts w:hint="eastAsia" w:ascii="仿宋_GB2312" w:eastAsia="仿宋_GB2312" w:cs="宋体"/>
          <w:color w:val="000000"/>
          <w:kern w:val="0"/>
          <w:sz w:val="32"/>
          <w:szCs w:val="32"/>
          <w:shd w:val="clear" w:color="auto" w:fill="FFFFFF"/>
        </w:rPr>
        <w:t>2019年</w:t>
      </w:r>
      <w:r>
        <w:rPr>
          <w:rFonts w:hint="eastAsia" w:ascii="仿宋_GB2312" w:eastAsia="仿宋_GB2312" w:cs="宋体"/>
          <w:color w:val="000000"/>
          <w:kern w:val="0"/>
          <w:sz w:val="32"/>
          <w:szCs w:val="32"/>
          <w:shd w:val="clear" w:color="auto" w:fill="FFFFFF"/>
          <w:lang w:val="zh-CN"/>
        </w:rPr>
        <w:t>财政拨款收入</w:t>
      </w:r>
      <w:r>
        <w:rPr>
          <w:rFonts w:hint="eastAsia" w:ascii="仿宋_GB2312" w:eastAsia="仿宋_GB2312" w:cs="宋体"/>
          <w:color w:val="000000"/>
          <w:kern w:val="0"/>
          <w:sz w:val="32"/>
          <w:szCs w:val="32"/>
          <w:shd w:val="clear" w:color="auto" w:fill="FFFFFF"/>
        </w:rPr>
        <w:t>11760599.95</w:t>
      </w:r>
      <w:r>
        <w:rPr>
          <w:rFonts w:hint="eastAsia" w:ascii="仿宋_GB2312" w:eastAsia="仿宋_GB2312" w:cs="宋体"/>
          <w:color w:val="000000"/>
          <w:kern w:val="0"/>
          <w:sz w:val="32"/>
          <w:szCs w:val="32"/>
          <w:shd w:val="clear" w:color="auto" w:fill="FFFFFF"/>
          <w:lang w:val="zh-CN"/>
        </w:rPr>
        <w:t>元，其中：基本支出（一般公共预算）</w:t>
      </w:r>
      <w:r>
        <w:rPr>
          <w:rFonts w:hint="eastAsia" w:ascii="仿宋_GB2312" w:eastAsia="仿宋_GB2312" w:cs="宋体"/>
          <w:color w:val="000000"/>
          <w:kern w:val="0"/>
          <w:sz w:val="32"/>
          <w:szCs w:val="32"/>
          <w:shd w:val="clear" w:color="auto" w:fill="FFFFFF"/>
        </w:rPr>
        <w:t>3841708.00元，占32.67%;项目支出7918891.95元（其中：一般公共预算6318891.95元，政府性基金1600000元），占67.33%。</w:t>
      </w:r>
    </w:p>
    <w:p>
      <w:pPr>
        <w:spacing w:line="620" w:lineRule="exact"/>
        <w:ind w:firstLine="640" w:firstLineChars="200"/>
        <w:jc w:val="left"/>
        <w:rPr>
          <w:rFonts w:eastAsia="方正楷体简体"/>
          <w:b/>
          <w:sz w:val="32"/>
          <w:szCs w:val="32"/>
        </w:rPr>
      </w:pPr>
      <w:r>
        <w:rPr>
          <w:rFonts w:eastAsia="方正楷体简体"/>
          <w:b/>
          <w:sz w:val="32"/>
          <w:szCs w:val="32"/>
        </w:rPr>
        <w:t>（二）部门财政资金支出</w:t>
      </w:r>
      <w:r>
        <w:rPr>
          <w:rFonts w:hint="eastAsia" w:eastAsia="方正楷体简体"/>
          <w:b/>
          <w:sz w:val="32"/>
          <w:szCs w:val="32"/>
        </w:rPr>
        <w:t>情况</w:t>
      </w:r>
    </w:p>
    <w:p>
      <w:pPr>
        <w:widowControl/>
        <w:adjustRightInd w:val="0"/>
        <w:snapToGrid w:val="0"/>
        <w:spacing w:line="600" w:lineRule="exact"/>
        <w:ind w:firstLine="640"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2019年财政拨款支出8168008.91元，其中：基本支出（一般公共预算）3839996.00元，占47.01%；项目支出（一般公共预算）4328012.91元，占52.99%。</w:t>
      </w:r>
    </w:p>
    <w:p>
      <w:pPr>
        <w:widowControl/>
        <w:adjustRightInd w:val="0"/>
        <w:snapToGrid w:val="0"/>
        <w:spacing w:line="600" w:lineRule="exact"/>
        <w:ind w:firstLine="640" w:firstLineChars="200"/>
        <w:jc w:val="left"/>
        <w:rPr>
          <w:rFonts w:ascii="仿宋_GB2312" w:eastAsia="仿宋_GB2312" w:cs="宋体"/>
          <w:color w:val="000000"/>
          <w:kern w:val="0"/>
          <w:sz w:val="32"/>
          <w:szCs w:val="32"/>
          <w:shd w:val="clear" w:color="auto" w:fill="FFFFFF"/>
        </w:rPr>
      </w:pPr>
      <w:r>
        <w:rPr>
          <w:rFonts w:hint="eastAsia" w:eastAsia="方正楷体简体"/>
          <w:b/>
          <w:sz w:val="32"/>
          <w:szCs w:val="32"/>
        </w:rPr>
        <w:t>（三）部门财政资金结转情况</w:t>
      </w:r>
    </w:p>
    <w:p>
      <w:pPr>
        <w:widowControl/>
        <w:adjustRightInd w:val="0"/>
        <w:snapToGrid w:val="0"/>
        <w:spacing w:line="600" w:lineRule="exact"/>
        <w:ind w:firstLine="640"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上年度末财政资金结转4033584.85元，其中：基本支出结转170687元，项目支出结转3862897.85元。2019年度清理上缴财政存量资金115133.51元，由于机构改革，移交退役军人事务局项目经费1610000元。截止2019年12月31日，累计结转财政资金5901042.38元，其中：基本支出结转172399元，项目支出结转5728643.38元。结转原因及结转明细如下：</w:t>
      </w:r>
    </w:p>
    <w:p>
      <w:pPr>
        <w:pStyle w:val="2"/>
        <w:spacing w:before="93" w:line="600" w:lineRule="exact"/>
        <w:ind w:firstLine="640" w:firstLineChars="200"/>
        <w:rPr>
          <w:rFonts w:cs="宋体"/>
          <w:color w:val="000000"/>
          <w:sz w:val="32"/>
          <w:szCs w:val="32"/>
          <w:shd w:val="clear" w:color="auto" w:fill="FFFFFF"/>
        </w:rPr>
      </w:pPr>
      <w:r>
        <w:rPr>
          <w:rFonts w:hint="eastAsia" w:cs="宋体"/>
          <w:color w:val="000000"/>
          <w:sz w:val="32"/>
          <w:szCs w:val="32"/>
          <w:shd w:val="clear" w:color="auto" w:fill="FFFFFF"/>
        </w:rPr>
        <w:t>1、基本支出结转172399元，主要为在编职工2019年度30%奖励绩效工资，待年度考核完成后计发。</w:t>
      </w:r>
    </w:p>
    <w:p>
      <w:pPr>
        <w:pStyle w:val="2"/>
        <w:spacing w:before="93" w:line="600" w:lineRule="exact"/>
        <w:ind w:firstLine="640" w:firstLineChars="200"/>
        <w:rPr>
          <w:rFonts w:cs="宋体"/>
          <w:color w:val="000000"/>
          <w:sz w:val="32"/>
          <w:szCs w:val="32"/>
          <w:shd w:val="clear" w:color="auto" w:fill="FFFFFF"/>
        </w:rPr>
      </w:pPr>
      <w:r>
        <w:rPr>
          <w:rFonts w:hint="eastAsia" w:cs="宋体"/>
          <w:color w:val="000000"/>
          <w:sz w:val="32"/>
          <w:szCs w:val="32"/>
          <w:shd w:val="clear" w:color="auto" w:fill="FFFFFF"/>
        </w:rPr>
        <w:t>2、项目支出结转5728643.38元，其中：</w:t>
      </w:r>
    </w:p>
    <w:p>
      <w:pPr>
        <w:pStyle w:val="2"/>
        <w:spacing w:before="93" w:line="600" w:lineRule="exact"/>
        <w:ind w:firstLine="640" w:firstLineChars="200"/>
        <w:rPr>
          <w:rFonts w:cs="宋体"/>
          <w:color w:val="000000"/>
          <w:sz w:val="32"/>
          <w:szCs w:val="32"/>
          <w:shd w:val="clear" w:color="auto" w:fill="FFFFFF"/>
        </w:rPr>
      </w:pPr>
      <w:r>
        <w:rPr>
          <w:rFonts w:hint="eastAsia" w:cs="宋体"/>
          <w:color w:val="000000"/>
          <w:sz w:val="32"/>
          <w:szCs w:val="32"/>
          <w:shd w:val="clear" w:color="auto" w:fill="FFFFFF"/>
        </w:rPr>
        <w:t>①城市特困人员救助资金（中央）300633.5元，主要为“三无”人员及优抚对象生活医疗救助支出，计划2020年底实施完毕。</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②代雁江收养三无人员经费129395.87元，主要为代雁江收养“三无”人员养育支出，该项目当年未实施结束，尚未形成资金支出，计划2020年底实施完毕。</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③中央财政优抚安置事业单位补助资金587298元，主要为设备购置及维修改造支出，该项目当年未实施结束，尚未形成资金支出，计划2020年底实施完毕。</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④2019年设备购置经费（政府采购指标）70000元，主要为设备购置支出，由于采购项目尚未达到支付条件，未形成资金支出，计划2020年底实施完毕。</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⑤2019年省级财政养老服务业发展补助资金4000000元（其中：一般公共预算2400000元，政府性基金1600000元），主要为适老化改造支出，该项目处于采购前期手续办理阶段，由于未达到支付条件，故尚未形成资金支出，计划2020年启动实施。</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⑥2019年市本级财政养老服务业发展补助资金（地方配套）476403.2元，主要为适老化改造支出，该项目处于采取前期手续办理阶段，未达到支付条件，尚未形成资金支出，计划2020年启动实施。</w:t>
      </w:r>
    </w:p>
    <w:p>
      <w:pPr>
        <w:pStyle w:val="2"/>
        <w:spacing w:before="93" w:line="600" w:lineRule="exact"/>
        <w:ind w:firstLine="640" w:firstLineChars="200"/>
        <w:rPr>
          <w:rFonts w:cs="宋体"/>
          <w:color w:val="000000"/>
          <w:sz w:val="32"/>
          <w:szCs w:val="32"/>
          <w:shd w:val="clear" w:color="auto" w:fill="FFFFFF"/>
        </w:rPr>
      </w:pPr>
      <w:r>
        <w:rPr>
          <w:rFonts w:hint="eastAsia" w:cs="宋体"/>
          <w:color w:val="000000"/>
          <w:sz w:val="32"/>
          <w:szCs w:val="32"/>
          <w:shd w:val="clear" w:color="auto" w:fill="FFFFFF"/>
        </w:rPr>
        <w:t>⑦2019年城乡医疗救助市级补助资金164912.81元，主要为“三无”人员及优抚对象医疗费用支出，计划2020年底实施完毕。</w:t>
      </w:r>
    </w:p>
    <w:p>
      <w:pPr>
        <w:spacing w:line="620" w:lineRule="exact"/>
        <w:ind w:firstLine="640" w:firstLineChars="200"/>
        <w:jc w:val="left"/>
        <w:rPr>
          <w:rFonts w:eastAsia="方正黑体简体"/>
          <w:sz w:val="32"/>
          <w:szCs w:val="32"/>
        </w:rPr>
      </w:pPr>
      <w:r>
        <w:rPr>
          <w:rFonts w:eastAsia="方正黑体简体"/>
          <w:sz w:val="32"/>
          <w:szCs w:val="32"/>
        </w:rPr>
        <w:t>三、评价工作开展情况</w:t>
      </w:r>
    </w:p>
    <w:p>
      <w:pPr>
        <w:spacing w:line="620" w:lineRule="exact"/>
        <w:ind w:firstLine="640" w:firstLineChars="200"/>
        <w:jc w:val="left"/>
        <w:rPr>
          <w:rFonts w:eastAsia="方正楷体简体"/>
          <w:b/>
          <w:sz w:val="32"/>
          <w:szCs w:val="32"/>
        </w:rPr>
      </w:pPr>
      <w:r>
        <w:rPr>
          <w:rFonts w:eastAsia="方正楷体简体"/>
          <w:b/>
          <w:sz w:val="32"/>
          <w:szCs w:val="32"/>
        </w:rPr>
        <w:t>（一）自评工作组织领导</w:t>
      </w:r>
    </w:p>
    <w:p>
      <w:pPr>
        <w:ind w:firstLine="640" w:firstLineChars="200"/>
        <w:rPr>
          <w:rFonts w:ascii="仿宋_GB2312" w:eastAsia="仿宋_GB2312" w:cs="宋体"/>
          <w:color w:val="000000"/>
          <w:kern w:val="0"/>
          <w:sz w:val="32"/>
          <w:szCs w:val="32"/>
          <w:shd w:val="clear" w:color="auto" w:fill="FFFFFF"/>
        </w:rPr>
      </w:pPr>
      <w:r>
        <w:rPr>
          <w:rFonts w:ascii="仿宋_GB2312" w:eastAsia="仿宋_GB2312" w:cs="宋体"/>
          <w:color w:val="000000"/>
          <w:kern w:val="0"/>
          <w:sz w:val="32"/>
          <w:szCs w:val="32"/>
          <w:shd w:val="clear" w:color="auto" w:fill="FFFFFF"/>
        </w:rPr>
        <w:t>为有效推进预算</w:t>
      </w:r>
      <w:r>
        <w:rPr>
          <w:rFonts w:hint="eastAsia" w:ascii="仿宋_GB2312" w:eastAsia="仿宋_GB2312" w:cs="宋体"/>
          <w:color w:val="000000"/>
          <w:kern w:val="0"/>
          <w:sz w:val="32"/>
          <w:szCs w:val="32"/>
          <w:shd w:val="clear" w:color="auto" w:fill="FFFFFF"/>
        </w:rPr>
        <w:t>绩效评价</w:t>
      </w:r>
      <w:r>
        <w:rPr>
          <w:rFonts w:ascii="仿宋_GB2312" w:eastAsia="仿宋_GB2312" w:cs="宋体"/>
          <w:color w:val="000000"/>
          <w:kern w:val="0"/>
          <w:sz w:val="32"/>
          <w:szCs w:val="32"/>
          <w:shd w:val="clear" w:color="auto" w:fill="FFFFFF"/>
        </w:rPr>
        <w:t>工作</w:t>
      </w:r>
      <w:r>
        <w:rPr>
          <w:rFonts w:hint="eastAsia" w:ascii="仿宋_GB2312" w:eastAsia="仿宋_GB2312" w:cs="宋体"/>
          <w:color w:val="000000"/>
          <w:kern w:val="0"/>
          <w:sz w:val="32"/>
          <w:szCs w:val="32"/>
          <w:shd w:val="clear" w:color="auto" w:fill="FFFFFF"/>
        </w:rPr>
        <w:t>的开展</w:t>
      </w:r>
      <w:r>
        <w:rPr>
          <w:rFonts w:ascii="仿宋_GB2312" w:eastAsia="仿宋_GB2312" w:cs="宋体"/>
          <w:color w:val="000000"/>
          <w:kern w:val="0"/>
          <w:sz w:val="32"/>
          <w:szCs w:val="32"/>
          <w:shd w:val="clear" w:color="auto" w:fill="FFFFFF"/>
        </w:rPr>
        <w:t>，</w:t>
      </w:r>
      <w:r>
        <w:rPr>
          <w:rFonts w:hint="eastAsia" w:ascii="仿宋_GB2312" w:eastAsia="仿宋_GB2312" w:cs="宋体"/>
          <w:color w:val="000000"/>
          <w:kern w:val="0"/>
          <w:sz w:val="32"/>
          <w:szCs w:val="32"/>
          <w:shd w:val="clear" w:color="auto" w:fill="FFFFFF"/>
        </w:rPr>
        <w:t>2019年度</w:t>
      </w:r>
      <w:r>
        <w:rPr>
          <w:rFonts w:ascii="仿宋_GB2312" w:eastAsia="仿宋_GB2312" w:cs="宋体"/>
          <w:color w:val="000000"/>
          <w:kern w:val="0"/>
          <w:sz w:val="32"/>
          <w:szCs w:val="32"/>
          <w:shd w:val="clear" w:color="auto" w:fill="FFFFFF"/>
        </w:rPr>
        <w:t>我</w:t>
      </w:r>
      <w:r>
        <w:rPr>
          <w:rFonts w:hint="eastAsia" w:ascii="仿宋_GB2312" w:eastAsia="仿宋_GB2312" w:cs="宋体"/>
          <w:color w:val="000000"/>
          <w:kern w:val="0"/>
          <w:sz w:val="32"/>
          <w:szCs w:val="32"/>
          <w:shd w:val="clear" w:color="auto" w:fill="FFFFFF"/>
        </w:rPr>
        <w:t>单位</w:t>
      </w:r>
      <w:r>
        <w:rPr>
          <w:rFonts w:ascii="仿宋_GB2312" w:eastAsia="仿宋_GB2312" w:cs="宋体"/>
          <w:color w:val="000000"/>
          <w:kern w:val="0"/>
          <w:sz w:val="32"/>
          <w:szCs w:val="32"/>
          <w:shd w:val="clear" w:color="auto" w:fill="FFFFFF"/>
        </w:rPr>
        <w:t>成立</w:t>
      </w:r>
      <w:r>
        <w:rPr>
          <w:rFonts w:hint="eastAsia" w:ascii="仿宋_GB2312" w:eastAsia="仿宋_GB2312" w:cs="宋体"/>
          <w:color w:val="000000"/>
          <w:kern w:val="0"/>
          <w:sz w:val="32"/>
          <w:szCs w:val="32"/>
          <w:shd w:val="clear" w:color="auto" w:fill="FFFFFF"/>
        </w:rPr>
        <w:t>了</w:t>
      </w:r>
      <w:r>
        <w:rPr>
          <w:rFonts w:ascii="仿宋_GB2312" w:eastAsia="仿宋_GB2312" w:cs="宋体"/>
          <w:color w:val="000000"/>
          <w:kern w:val="0"/>
          <w:sz w:val="32"/>
          <w:szCs w:val="32"/>
          <w:shd w:val="clear" w:color="auto" w:fill="FFFFFF"/>
        </w:rPr>
        <w:t>以院长为组长，分管领导为副组长，相关部门负责人为成员的</w:t>
      </w:r>
      <w:r>
        <w:rPr>
          <w:rFonts w:hint="eastAsia" w:ascii="仿宋_GB2312" w:eastAsia="仿宋_GB2312" w:cs="宋体"/>
          <w:color w:val="000000"/>
          <w:kern w:val="0"/>
          <w:sz w:val="32"/>
          <w:szCs w:val="32"/>
          <w:shd w:val="clear" w:color="auto" w:fill="FFFFFF"/>
        </w:rPr>
        <w:t>绩效管理评价</w:t>
      </w:r>
      <w:r>
        <w:rPr>
          <w:rFonts w:ascii="仿宋_GB2312" w:eastAsia="仿宋_GB2312" w:cs="宋体"/>
          <w:color w:val="000000"/>
          <w:kern w:val="0"/>
          <w:sz w:val="32"/>
          <w:szCs w:val="32"/>
          <w:shd w:val="clear" w:color="auto" w:fill="FFFFFF"/>
        </w:rPr>
        <w:t>小组</w:t>
      </w:r>
      <w:r>
        <w:rPr>
          <w:rFonts w:hint="eastAsia" w:ascii="仿宋_GB2312" w:eastAsia="仿宋_GB2312" w:cs="宋体"/>
          <w:color w:val="000000"/>
          <w:kern w:val="0"/>
          <w:sz w:val="32"/>
          <w:szCs w:val="32"/>
          <w:shd w:val="clear" w:color="auto" w:fill="FFFFFF"/>
        </w:rPr>
        <w:t>。牵头科室为财务室，主要</w:t>
      </w:r>
      <w:r>
        <w:rPr>
          <w:rFonts w:ascii="仿宋_GB2312" w:eastAsia="仿宋_GB2312" w:cs="宋体"/>
          <w:color w:val="000000"/>
          <w:kern w:val="0"/>
          <w:sz w:val="32"/>
          <w:szCs w:val="32"/>
          <w:shd w:val="clear" w:color="auto" w:fill="FFFFFF"/>
        </w:rPr>
        <w:t>负责预算编制</w:t>
      </w:r>
      <w:r>
        <w:rPr>
          <w:rFonts w:hint="eastAsia" w:ascii="仿宋_GB2312" w:eastAsia="仿宋_GB2312" w:cs="宋体"/>
          <w:color w:val="000000"/>
          <w:kern w:val="0"/>
          <w:sz w:val="32"/>
          <w:szCs w:val="32"/>
          <w:shd w:val="clear" w:color="auto" w:fill="FFFFFF"/>
        </w:rPr>
        <w:t>、绩效考评等工作；业务科室为具体实施部门，主要负责项目实施、项目管理及项目评价；监督部门为审计室，主要负责绩效考评监督等工作。</w:t>
      </w:r>
    </w:p>
    <w:p>
      <w:pPr>
        <w:spacing w:line="620" w:lineRule="exact"/>
        <w:ind w:firstLine="640" w:firstLineChars="200"/>
        <w:jc w:val="left"/>
        <w:rPr>
          <w:rFonts w:eastAsia="方正楷体简体"/>
          <w:b/>
          <w:sz w:val="32"/>
          <w:szCs w:val="32"/>
        </w:rPr>
      </w:pPr>
      <w:r>
        <w:rPr>
          <w:rFonts w:eastAsia="方正楷体简体"/>
          <w:b/>
          <w:sz w:val="32"/>
          <w:szCs w:val="32"/>
        </w:rPr>
        <w:t>（二）自评方式、方法、重点等</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本次部门预算整体绩效评价工作根据《2019年度市本级部门整体支出绩效自评计分表》中一、二、三级指标内容及指标值设置情况以及《2019年度市本级部门整体支出绩效目标完成情况表》中预算执行情况、目标完成情况、效益情况、满意度情况等共性指标开展绩效自评。根据《资阳市财政局关于印发&lt;资阳市财政支出绩效评价管理办法&gt;的通知》（资财监督绩效〔2020〕1号）内容及要求，制定自评方式、方法及评价重点。</w:t>
      </w:r>
      <w:r>
        <w:rPr>
          <w:rFonts w:hint="eastAsia" w:ascii="仿宋_GB2312" w:eastAsia="仿宋_GB2312" w:cs="宋体"/>
          <w:b/>
          <w:bCs/>
          <w:color w:val="000000"/>
          <w:kern w:val="0"/>
          <w:sz w:val="32"/>
          <w:szCs w:val="32"/>
          <w:shd w:val="clear" w:color="auto" w:fill="FFFFFF"/>
        </w:rPr>
        <w:t>1、评价原则。</w:t>
      </w:r>
      <w:r>
        <w:rPr>
          <w:rFonts w:hint="eastAsia" w:ascii="仿宋_GB2312" w:eastAsia="仿宋_GB2312" w:cs="宋体"/>
          <w:color w:val="000000"/>
          <w:kern w:val="0"/>
          <w:sz w:val="32"/>
          <w:szCs w:val="32"/>
          <w:shd w:val="clear" w:color="auto" w:fill="FFFFFF"/>
        </w:rPr>
        <w:t>遵循“科学性与实用性、全面性与简明性、通用性与个性化、定量与定性”相结合的原则。</w:t>
      </w:r>
      <w:r>
        <w:rPr>
          <w:rFonts w:hint="eastAsia" w:ascii="仿宋_GB2312" w:eastAsia="仿宋_GB2312" w:cs="宋体"/>
          <w:b/>
          <w:bCs/>
          <w:color w:val="000000"/>
          <w:kern w:val="0"/>
          <w:sz w:val="32"/>
          <w:szCs w:val="32"/>
          <w:shd w:val="clear" w:color="auto" w:fill="FFFFFF"/>
        </w:rPr>
        <w:t>2、评价方式。</w:t>
      </w:r>
      <w:r>
        <w:rPr>
          <w:rFonts w:hint="eastAsia" w:ascii="仿宋_GB2312" w:eastAsia="仿宋_GB2312" w:cs="宋体"/>
          <w:color w:val="000000"/>
          <w:kern w:val="0"/>
          <w:sz w:val="32"/>
          <w:szCs w:val="32"/>
          <w:shd w:val="clear" w:color="auto" w:fill="FFFFFF"/>
        </w:rPr>
        <w:t>包括查阅资料数据、收集评价数据、社会调查等方式。</w:t>
      </w:r>
      <w:r>
        <w:rPr>
          <w:rFonts w:hint="eastAsia" w:ascii="仿宋_GB2312" w:eastAsia="仿宋_GB2312" w:cs="宋体"/>
          <w:b/>
          <w:bCs/>
          <w:color w:val="000000"/>
          <w:kern w:val="0"/>
          <w:sz w:val="32"/>
          <w:szCs w:val="32"/>
          <w:shd w:val="clear" w:color="auto" w:fill="FFFFFF"/>
        </w:rPr>
        <w:t>3、评价方法。</w:t>
      </w:r>
      <w:r>
        <w:rPr>
          <w:rFonts w:hint="eastAsia" w:ascii="仿宋_GB2312" w:eastAsia="仿宋_GB2312" w:cs="宋体"/>
          <w:color w:val="000000"/>
          <w:kern w:val="0"/>
          <w:sz w:val="32"/>
          <w:szCs w:val="32"/>
          <w:shd w:val="clear" w:color="auto" w:fill="FFFFFF"/>
        </w:rPr>
        <w:t>主要包括成本效益分析法、比较法、因素分析法、公众评判法等方法。</w:t>
      </w:r>
      <w:r>
        <w:rPr>
          <w:rFonts w:hint="eastAsia" w:ascii="仿宋_GB2312" w:eastAsia="仿宋_GB2312" w:cs="宋体"/>
          <w:b/>
          <w:bCs/>
          <w:color w:val="000000"/>
          <w:kern w:val="0"/>
          <w:sz w:val="32"/>
          <w:szCs w:val="32"/>
          <w:shd w:val="clear" w:color="auto" w:fill="FFFFFF"/>
        </w:rPr>
        <w:t>4、评价重点。</w:t>
      </w:r>
      <w:r>
        <w:rPr>
          <w:rFonts w:hint="eastAsia" w:ascii="仿宋_GB2312" w:eastAsia="仿宋_GB2312" w:cs="宋体"/>
          <w:color w:val="000000"/>
          <w:kern w:val="0"/>
          <w:sz w:val="32"/>
          <w:szCs w:val="32"/>
          <w:shd w:val="clear" w:color="auto" w:fill="FFFFFF"/>
        </w:rPr>
        <w:t>对项目资金投入情况、预算执行过程、部门职责履行以及效益、效率完成情况进行综合分析和评价。</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评价工作领导小组认真对照2019年度各预算项目的申报和执行情况，根据绩效自评全覆盖的工作要求，积极组织开展项目支出绩效自评工作，重点对聘用人员工资、设施设备购置、收养人员养育等经费支出综合情况进行客观评价。</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在绩效评价开展过程中，院领导高度重视，第一时间布置相关工作要求，各业务科室与财务科有效配合，积极开展项目梳理，共同探讨交流并深度分析财政资金使用效能，认真落实评价工作。</w:t>
      </w:r>
    </w:p>
    <w:p>
      <w:pPr>
        <w:ind w:firstLine="640" w:firstLineChars="200"/>
      </w:pPr>
      <w:r>
        <w:rPr>
          <w:rFonts w:hint="eastAsia" w:ascii="仿宋_GB2312" w:eastAsia="仿宋_GB2312" w:cs="宋体"/>
          <w:color w:val="000000"/>
          <w:kern w:val="0"/>
          <w:sz w:val="32"/>
          <w:szCs w:val="32"/>
          <w:shd w:val="clear" w:color="auto" w:fill="FFFFFF"/>
        </w:rPr>
        <w:t>重点对各项目支出的立项依据是否充分、绩效目标设置是否细化量化、工作任务和要求是否明确、计划执行是否到位、绩效目标是否实现等情况进行逐一评价，认真撰写自评报告，总结2019年度我院工作开展过程中取得的成效和有待提升的问题，并提出具有针对性的工作意见和建议。</w:t>
      </w:r>
    </w:p>
    <w:p>
      <w:pPr>
        <w:spacing w:line="620" w:lineRule="exact"/>
        <w:ind w:firstLine="640" w:firstLineChars="200"/>
        <w:jc w:val="left"/>
        <w:rPr>
          <w:rFonts w:eastAsia="方正黑体简体"/>
          <w:sz w:val="32"/>
          <w:szCs w:val="32"/>
        </w:rPr>
      </w:pPr>
      <w:r>
        <w:rPr>
          <w:rFonts w:eastAsia="方正黑体简体"/>
          <w:sz w:val="32"/>
          <w:szCs w:val="32"/>
        </w:rPr>
        <w:t>四、评价结论</w:t>
      </w:r>
    </w:p>
    <w:p>
      <w:pPr>
        <w:spacing w:line="620" w:lineRule="exact"/>
        <w:ind w:firstLine="640"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总体上看，2019年度已编制《部门整体支出绩效目标申报表》，紧紧围绕单位主要工作职责及任务目标，明确年度主要工作任务及总体目标，绩效目标较为明确。结合实际，设定单位年度目标绩效一、二、三级指标及指标值（详见2019年度预算批复文件），较好地完成了年初制定的主要工作任务，有效满足了收养及优抚对象服务需求，保障了机构正常运转，取得了一定社会效益。预算执行过程中，围绕年初制定的各项工作任务有序开展，并严格按照资金规定用途使用项目资金。但在执行过程中存在个别客观因素：比如因落实国家政策、上级临时安排下达任务，导致执行时间较紧张，年末项目尚未达到资金支付条件，形成一定资金结转。</w:t>
      </w:r>
    </w:p>
    <w:p>
      <w:pPr>
        <w:spacing w:line="620" w:lineRule="exact"/>
        <w:ind w:firstLine="640" w:firstLineChars="200"/>
        <w:jc w:val="left"/>
      </w:pPr>
      <w:r>
        <w:rPr>
          <w:rFonts w:hint="eastAsia" w:ascii="仿宋_GB2312" w:eastAsia="仿宋_GB2312" w:cs="宋体"/>
          <w:color w:val="000000"/>
          <w:kern w:val="0"/>
          <w:sz w:val="32"/>
          <w:szCs w:val="32"/>
          <w:shd w:val="clear" w:color="auto" w:fill="FFFFFF"/>
        </w:rPr>
        <w:t>通过本次绩效评价自评得分为86.93分，根据《资阳市财政局关于印发&lt;资阳市财政支出绩效评价管理办法&gt;的通知》（资财监督绩效〔2020〕1号）规定，确定绩效考评等级为</w:t>
      </w:r>
      <w:r>
        <w:rPr>
          <w:rFonts w:hint="eastAsia" w:eastAsia="方正黑体简体"/>
          <w:sz w:val="32"/>
          <w:szCs w:val="32"/>
        </w:rPr>
        <w:t>“良”</w:t>
      </w:r>
      <w:r>
        <w:rPr>
          <w:rFonts w:hint="eastAsia" w:ascii="仿宋_GB2312" w:eastAsia="仿宋_GB2312" w:cs="宋体"/>
          <w:color w:val="000000"/>
          <w:kern w:val="0"/>
          <w:sz w:val="32"/>
          <w:szCs w:val="32"/>
          <w:shd w:val="clear" w:color="auto" w:fill="FFFFFF"/>
        </w:rPr>
        <w:t>。</w:t>
      </w:r>
    </w:p>
    <w:p>
      <w:pPr>
        <w:spacing w:line="620" w:lineRule="exact"/>
        <w:ind w:firstLine="640" w:firstLineChars="200"/>
        <w:jc w:val="left"/>
        <w:rPr>
          <w:rFonts w:eastAsia="方正黑体简体"/>
          <w:sz w:val="32"/>
          <w:szCs w:val="32"/>
        </w:rPr>
      </w:pPr>
      <w:r>
        <w:rPr>
          <w:rFonts w:eastAsia="方正黑体简体"/>
          <w:sz w:val="32"/>
          <w:szCs w:val="32"/>
        </w:rPr>
        <w:t>五、绩效分析</w:t>
      </w:r>
    </w:p>
    <w:p>
      <w:pPr>
        <w:spacing w:line="620" w:lineRule="exact"/>
        <w:ind w:firstLine="640" w:firstLineChars="200"/>
        <w:jc w:val="left"/>
        <w:rPr>
          <w:rFonts w:eastAsia="方正楷体简体"/>
          <w:b/>
          <w:sz w:val="32"/>
          <w:szCs w:val="32"/>
        </w:rPr>
      </w:pPr>
      <w:r>
        <w:rPr>
          <w:rFonts w:eastAsia="方正楷体简体"/>
          <w:b/>
          <w:sz w:val="32"/>
          <w:szCs w:val="32"/>
        </w:rPr>
        <w:t>（一）指标分析</w:t>
      </w:r>
    </w:p>
    <w:p>
      <w:pPr>
        <w:spacing w:line="620" w:lineRule="exact"/>
        <w:ind w:firstLine="640"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本次部门整体支出绩效评价指标的评分依据为查阅资料、核查收集数据。扣分项明细及原因分析如下：</w:t>
      </w:r>
    </w:p>
    <w:p>
      <w:pPr>
        <w:spacing w:line="620" w:lineRule="exact"/>
        <w:ind w:firstLine="643"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1、预算完成率</w:t>
      </w:r>
      <w:r>
        <w:rPr>
          <w:rFonts w:hint="eastAsia" w:ascii="仿宋_GB2312" w:eastAsia="仿宋_GB2312" w:cs="宋体"/>
          <w:color w:val="000000"/>
          <w:kern w:val="0"/>
          <w:sz w:val="32"/>
          <w:szCs w:val="32"/>
          <w:shd w:val="clear" w:color="auto" w:fill="FFFFFF"/>
        </w:rPr>
        <w:t>4分，得分2.78分，扣分1.22分。扣分原因：预算完成数816.8万元，预算数1176.06万元，预算完成率69.45%，实际得分0.6945*4分=2.78分。</w:t>
      </w:r>
    </w:p>
    <w:p>
      <w:pPr>
        <w:spacing w:line="620" w:lineRule="exact"/>
        <w:ind w:firstLine="643"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2、支付进度率</w:t>
      </w:r>
      <w:r>
        <w:rPr>
          <w:rFonts w:hint="eastAsia" w:ascii="仿宋_GB2312" w:eastAsia="仿宋_GB2312" w:cs="宋体"/>
          <w:color w:val="000000"/>
          <w:kern w:val="0"/>
          <w:sz w:val="32"/>
          <w:szCs w:val="32"/>
          <w:shd w:val="clear" w:color="auto" w:fill="FFFFFF"/>
        </w:rPr>
        <w:t>2分，得分1分，扣分1分。扣分原因：2019年一季度实际支付进度达到既定支付进度，二至四季度实际支付进度未达到既定支付进度。</w:t>
      </w:r>
    </w:p>
    <w:p>
      <w:pPr>
        <w:pStyle w:val="2"/>
        <w:spacing w:before="93"/>
        <w:ind w:firstLine="640"/>
        <w:rPr>
          <w:rFonts w:cs="宋体"/>
          <w:color w:val="000000"/>
          <w:sz w:val="32"/>
          <w:szCs w:val="32"/>
          <w:shd w:val="clear" w:color="auto" w:fill="FFFFFF"/>
        </w:rPr>
      </w:pPr>
      <w:r>
        <w:rPr>
          <w:rFonts w:hint="eastAsia" w:cs="宋体"/>
          <w:b/>
          <w:bCs/>
          <w:color w:val="000000"/>
          <w:sz w:val="32"/>
          <w:szCs w:val="32"/>
          <w:shd w:val="clear" w:color="auto" w:fill="FFFFFF"/>
        </w:rPr>
        <w:t>3、结转结余率</w:t>
      </w:r>
      <w:r>
        <w:rPr>
          <w:rFonts w:hint="eastAsia" w:cs="宋体"/>
          <w:color w:val="000000"/>
          <w:sz w:val="32"/>
          <w:szCs w:val="32"/>
          <w:shd w:val="clear" w:color="auto" w:fill="FFFFFF"/>
        </w:rPr>
        <w:t>2分，得分0分,扣分2分。扣分原因：本年度结转总额590.1万元，支出预算数816.8万元，结转结余率72.25%，超过考核标准5%不得分。</w:t>
      </w:r>
    </w:p>
    <w:p>
      <w:pPr>
        <w:ind w:firstLine="640"/>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4、结转结余变动率</w:t>
      </w:r>
      <w:r>
        <w:rPr>
          <w:rFonts w:hint="eastAsia" w:ascii="仿宋_GB2312" w:eastAsia="仿宋_GB2312" w:cs="宋体"/>
          <w:color w:val="000000"/>
          <w:kern w:val="0"/>
          <w:sz w:val="32"/>
          <w:szCs w:val="32"/>
          <w:shd w:val="clear" w:color="auto" w:fill="FFFFFF"/>
        </w:rPr>
        <w:t>2分，得分0分，扣分2分。扣分原因：本年度累计结转590.1万元，上年度累计结转403.4万元，结转结余变动率46.28%，超过考核标准15%不得分。</w:t>
      </w:r>
    </w:p>
    <w:p>
      <w:pPr>
        <w:pStyle w:val="2"/>
        <w:spacing w:before="93"/>
        <w:ind w:firstLine="643" w:firstLineChars="200"/>
        <w:rPr>
          <w:rFonts w:cs="宋体"/>
          <w:color w:val="000000"/>
          <w:sz w:val="32"/>
          <w:szCs w:val="32"/>
          <w:shd w:val="clear" w:color="auto" w:fill="FFFFFF"/>
        </w:rPr>
      </w:pPr>
      <w:r>
        <w:rPr>
          <w:rFonts w:hint="eastAsia" w:cs="宋体"/>
          <w:b/>
          <w:bCs/>
          <w:color w:val="000000"/>
          <w:sz w:val="32"/>
          <w:szCs w:val="32"/>
          <w:shd w:val="clear" w:color="auto" w:fill="FFFFFF"/>
        </w:rPr>
        <w:t>5、政府采购执行率</w:t>
      </w:r>
      <w:r>
        <w:rPr>
          <w:rFonts w:hint="eastAsia" w:cs="宋体"/>
          <w:color w:val="000000"/>
          <w:sz w:val="32"/>
          <w:szCs w:val="32"/>
          <w:shd w:val="clear" w:color="auto" w:fill="FFFFFF"/>
        </w:rPr>
        <w:t>4分，得分0分，扣分4分。扣分原因：当年实际政府采购金额360.75万元，采购预算数1015.7万元，政府采购执行率35.52%，考核标准为100%的计4分，每低于1个百分点扣0.5分，扣完为止。</w:t>
      </w:r>
    </w:p>
    <w:p>
      <w:pPr>
        <w:ind w:firstLine="643" w:firstLineChars="200"/>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6、实际完成率</w:t>
      </w:r>
      <w:r>
        <w:rPr>
          <w:rFonts w:hint="eastAsia" w:ascii="仿宋_GB2312" w:eastAsia="仿宋_GB2312" w:cs="宋体"/>
          <w:color w:val="000000"/>
          <w:kern w:val="0"/>
          <w:sz w:val="32"/>
          <w:szCs w:val="32"/>
          <w:shd w:val="clear" w:color="auto" w:fill="FFFFFF"/>
        </w:rPr>
        <w:t>8分，得分6.86分，扣分1.14分。扣分原因：预算编制计划工作数7个，实际完成工作数6个，实际完成率85.71%，0.8571*8分=6.86分。</w:t>
      </w:r>
    </w:p>
    <w:p>
      <w:pPr>
        <w:pStyle w:val="2"/>
        <w:spacing w:before="93"/>
        <w:ind w:firstLine="643" w:firstLineChars="200"/>
        <w:rPr>
          <w:rFonts w:cs="宋体"/>
          <w:color w:val="000000"/>
          <w:sz w:val="32"/>
          <w:szCs w:val="32"/>
          <w:shd w:val="clear" w:color="auto" w:fill="FFFFFF"/>
        </w:rPr>
      </w:pPr>
      <w:r>
        <w:rPr>
          <w:rFonts w:hint="eastAsia" w:cs="宋体"/>
          <w:b/>
          <w:bCs/>
          <w:color w:val="000000"/>
          <w:sz w:val="32"/>
          <w:szCs w:val="32"/>
          <w:shd w:val="clear" w:color="auto" w:fill="FFFFFF"/>
        </w:rPr>
        <w:t>7、完成及时率</w:t>
      </w:r>
      <w:r>
        <w:rPr>
          <w:rFonts w:hint="eastAsia" w:cs="宋体"/>
          <w:color w:val="000000"/>
          <w:sz w:val="32"/>
          <w:szCs w:val="32"/>
          <w:shd w:val="clear" w:color="auto" w:fill="FFFFFF"/>
        </w:rPr>
        <w:t>4分，得分3.43分，扣分0.57分。扣分原因：预算编制计划工作数7个，及时完成实际工作数6个，完成及时率85.71%，0.8571*4分=3.43分。</w:t>
      </w:r>
    </w:p>
    <w:p>
      <w:pPr>
        <w:ind w:firstLine="640"/>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8、质量达标率</w:t>
      </w:r>
      <w:r>
        <w:rPr>
          <w:rFonts w:hint="eastAsia" w:ascii="仿宋_GB2312" w:eastAsia="仿宋_GB2312" w:cs="宋体"/>
          <w:color w:val="000000"/>
          <w:kern w:val="0"/>
          <w:sz w:val="32"/>
          <w:szCs w:val="32"/>
          <w:shd w:val="clear" w:color="auto" w:fill="FFFFFF"/>
        </w:rPr>
        <w:t>8分，得分6.86分，扣分1.14分。扣分原因：质量达标实际工作数6个，预算编制计划工作数7个，实际完成率85.71%，0.8571*8分=6.86分。</w:t>
      </w:r>
    </w:p>
    <w:p>
      <w:pPr>
        <w:spacing w:line="620" w:lineRule="exact"/>
        <w:ind w:firstLine="640" w:firstLineChars="200"/>
        <w:jc w:val="left"/>
        <w:rPr>
          <w:rFonts w:eastAsia="方正楷体简体"/>
          <w:b/>
          <w:sz w:val="32"/>
          <w:szCs w:val="32"/>
        </w:rPr>
      </w:pPr>
      <w:r>
        <w:rPr>
          <w:rFonts w:eastAsia="方正楷体简体"/>
          <w:b/>
          <w:sz w:val="32"/>
          <w:szCs w:val="32"/>
        </w:rPr>
        <w:t>（二）综合绩效分析</w:t>
      </w:r>
    </w:p>
    <w:p>
      <w:pPr>
        <w:widowControl/>
        <w:adjustRightInd w:val="0"/>
        <w:snapToGrid w:val="0"/>
        <w:spacing w:line="600" w:lineRule="exact"/>
        <w:ind w:firstLine="640" w:firstLineChars="200"/>
        <w:jc w:val="left"/>
        <w:rPr>
          <w:rFonts w:eastAsia="方正仿宋简体"/>
          <w:b/>
          <w:sz w:val="32"/>
          <w:szCs w:val="32"/>
        </w:rPr>
      </w:pPr>
      <w:r>
        <w:rPr>
          <w:rFonts w:eastAsia="方正仿宋简体"/>
          <w:b/>
          <w:sz w:val="32"/>
          <w:szCs w:val="32"/>
        </w:rPr>
        <w:t>1．部门职能履行情况。</w:t>
      </w:r>
    </w:p>
    <w:p>
      <w:pPr>
        <w:widowControl/>
        <w:adjustRightInd w:val="0"/>
        <w:snapToGrid w:val="0"/>
        <w:spacing w:line="600" w:lineRule="exact"/>
        <w:ind w:firstLine="640" w:firstLineChars="200"/>
        <w:jc w:val="left"/>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2019年紧紧围绕市民政局工作主线，大力推进养老服务工作，积极创新服务模式，在机构养老的基础上，创新开展日间照料服务，有效解决了“三无”人员、优抚对象及社会老人的养老护理问题。2019年较好地完成了年度主要工作任务，产出情况与年初工作计划相匹配，匹配率71.42%。</w:t>
      </w:r>
    </w:p>
    <w:p>
      <w:pPr>
        <w:widowControl/>
        <w:numPr>
          <w:ilvl w:val="0"/>
          <w:numId w:val="4"/>
        </w:numPr>
        <w:adjustRightInd w:val="0"/>
        <w:snapToGrid w:val="0"/>
        <w:spacing w:line="600" w:lineRule="exact"/>
        <w:ind w:firstLine="640" w:firstLineChars="200"/>
        <w:jc w:val="left"/>
        <w:rPr>
          <w:rFonts w:eastAsia="方正仿宋简体"/>
          <w:b/>
          <w:sz w:val="32"/>
          <w:szCs w:val="32"/>
        </w:rPr>
      </w:pPr>
      <w:r>
        <w:rPr>
          <w:rFonts w:eastAsia="方正仿宋简体"/>
          <w:b/>
          <w:sz w:val="32"/>
          <w:szCs w:val="32"/>
        </w:rPr>
        <w:t>部门履职有效性。</w:t>
      </w:r>
    </w:p>
    <w:p>
      <w:pPr>
        <w:widowControl/>
        <w:adjustRightInd w:val="0"/>
        <w:snapToGrid w:val="0"/>
        <w:spacing w:line="600" w:lineRule="exact"/>
        <w:ind w:firstLine="640" w:firstLineChars="200"/>
        <w:jc w:val="left"/>
      </w:pPr>
      <w:r>
        <w:rPr>
          <w:rFonts w:hint="eastAsia" w:ascii="仿宋_GB2312" w:eastAsia="仿宋_GB2312" w:cs="宋体"/>
          <w:color w:val="000000"/>
          <w:kern w:val="0"/>
          <w:sz w:val="32"/>
          <w:szCs w:val="32"/>
          <w:shd w:val="clear" w:color="auto" w:fill="FFFFFF"/>
        </w:rPr>
        <w:t>打造市级社会福利院，充分发挥国办福利机构的辐射作用，为全市“三无”、优抚对象的收养，做好政府兜底保障工作。通过项目的实施，充分体现了党和政府对特殊弱势群体的关心和爱护，有效改善了服务对象的生活及医疗条件，更好地保障了受助人员的权益，为社会创造了就业岗位和就业机会，解决了15名人员就业问题。同时，为履行政府公共服务职能、维护社会稳定以及进一步促进社会福利事业迅速健康发展起到一定积极的作用。</w:t>
      </w:r>
    </w:p>
    <w:p>
      <w:pPr>
        <w:spacing w:line="620" w:lineRule="exact"/>
        <w:ind w:firstLine="640" w:firstLineChars="200"/>
        <w:jc w:val="left"/>
        <w:rPr>
          <w:rFonts w:eastAsia="方正仿宋简体"/>
          <w:b/>
          <w:sz w:val="32"/>
          <w:szCs w:val="32"/>
        </w:rPr>
      </w:pPr>
      <w:r>
        <w:rPr>
          <w:rFonts w:eastAsia="方正仿宋简体"/>
          <w:b/>
          <w:sz w:val="32"/>
          <w:szCs w:val="32"/>
        </w:rPr>
        <w:t>3．部门职能实现程度。</w:t>
      </w:r>
    </w:p>
    <w:p>
      <w:pPr>
        <w:pStyle w:val="2"/>
        <w:spacing w:before="93" w:line="600" w:lineRule="exact"/>
        <w:ind w:firstLine="640" w:firstLineChars="200"/>
        <w:rPr>
          <w:rFonts w:cs="宋体"/>
          <w:color w:val="000000"/>
          <w:sz w:val="32"/>
          <w:szCs w:val="32"/>
          <w:shd w:val="clear" w:color="auto" w:fill="FFFFFF"/>
        </w:rPr>
      </w:pPr>
      <w:r>
        <w:rPr>
          <w:rFonts w:hint="eastAsia" w:cs="宋体"/>
          <w:color w:val="000000"/>
          <w:sz w:val="32"/>
          <w:szCs w:val="32"/>
          <w:shd w:val="clear" w:color="auto" w:fill="FFFFFF"/>
        </w:rPr>
        <w:t>2019年通过预算项目的执行，有效实现了年度总体目标，保障了机构正常运转。为院内服务对象提供良好的生活环境，有效满足收养及优抚对象基本生活及医疗、护理、康复需求。同时，根据当年工作任务安排，对院内进行适老化改造和提升，进一步提高服务对象满意度和生活幸福指数，调查满意率达100%。</w:t>
      </w:r>
    </w:p>
    <w:p>
      <w:pPr>
        <w:pStyle w:val="2"/>
        <w:spacing w:before="93" w:line="600" w:lineRule="exact"/>
        <w:ind w:firstLine="640" w:firstLineChars="200"/>
        <w:rPr>
          <w:rFonts w:eastAsia="方正黑体简体"/>
          <w:sz w:val="32"/>
          <w:szCs w:val="32"/>
        </w:rPr>
      </w:pPr>
      <w:r>
        <w:rPr>
          <w:rFonts w:eastAsia="方正黑体简体"/>
          <w:sz w:val="32"/>
          <w:szCs w:val="32"/>
        </w:rPr>
        <w:t>六、问题分析</w:t>
      </w:r>
    </w:p>
    <w:p>
      <w:pPr>
        <w:spacing w:line="56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（一）预算编制有待细化</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预算编制不够精细化、科学化，预算目标指标值与预算执行实际（结果）值存在差异，业务科室在提交相关数据时，缺乏严格、科学、合理的测算依据和审核过程，预算编制过于粗放。</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（二）预算执行需加强</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预算执行的及时性和均衡性有待加强，因落实国家政策或上级临时安排下达的工作任务，造成项目执行时间较紧张，年末尚未达到资金支付条件，形成一定资金结转，造成年初预算与实际执行存在差异。</w:t>
      </w:r>
    </w:p>
    <w:p>
      <w:pPr>
        <w:ind w:firstLine="640" w:firstLineChars="200"/>
        <w:rPr>
          <w:rFonts w:eastAsia="方正黑体简体"/>
          <w:sz w:val="32"/>
          <w:szCs w:val="32"/>
        </w:rPr>
      </w:pPr>
      <w:r>
        <w:rPr>
          <w:rFonts w:hint="eastAsia" w:eastAsia="方正黑体简体"/>
          <w:sz w:val="32"/>
          <w:szCs w:val="32"/>
        </w:rPr>
        <w:t>七、改进建议</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（一）科学合理编制预算</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严格按照《会计法》、《预算法》及相关财经法规规定，参考上一年的预算执行情况和年度的收支预测科学编制预算。同时，在编制预算过程中，需反复论证测算过程，从而提高预算编制精细化程度，避免年中大幅追加以及超预算。</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（二）严格执行预算</w:t>
      </w:r>
    </w:p>
    <w:p>
      <w:pPr>
        <w:ind w:firstLine="640" w:firstLineChars="200"/>
        <w:rPr>
          <w:rFonts w:eastAsia="方正仿宋简体"/>
          <w:sz w:val="32"/>
          <w:szCs w:val="32"/>
        </w:rPr>
      </w:pPr>
      <w:r>
        <w:rPr>
          <w:rFonts w:hint="eastAsia" w:ascii="仿宋_GB2312" w:eastAsia="仿宋_GB2312" w:cs="宋体"/>
          <w:color w:val="000000"/>
          <w:kern w:val="0"/>
          <w:sz w:val="32"/>
          <w:szCs w:val="32"/>
          <w:shd w:val="clear" w:color="auto" w:fill="FFFFFF"/>
        </w:rPr>
        <w:t>在预算执行中，严格按照预算科目支出，避免预算科目间的预算资金调剂，确需调剂的，按规定程序报经批准。同时，对落实国家政策或上级临时安排下达的工作任务，具体执行部门要制定科学合理实施计划，倒排工期，及时解决项目执行过程中的问题和困难，确保项目如期完成，从而进一步提高预算完成率，降低结转结余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资阳市社会福利院</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临聘人员工资</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spacing w:line="620" w:lineRule="exact"/>
        <w:ind w:firstLine="640" w:firstLineChars="200"/>
        <w:rPr>
          <w:rFonts w:eastAsia="方正黑体简体"/>
          <w:sz w:val="32"/>
          <w:szCs w:val="32"/>
        </w:rPr>
      </w:pPr>
      <w:r>
        <w:rPr>
          <w:rFonts w:eastAsia="方正黑体简体"/>
          <w:sz w:val="32"/>
          <w:szCs w:val="32"/>
        </w:rPr>
        <w:t>一、项目基本情况</w:t>
      </w:r>
    </w:p>
    <w:p>
      <w:pPr>
        <w:pStyle w:val="2"/>
        <w:spacing w:before="93" w:line="620" w:lineRule="exact"/>
        <w:ind w:firstLine="628" w:firstLineChars="196"/>
        <w:rPr>
          <w:rFonts w:eastAsia="方正楷体简体"/>
          <w:b/>
          <w:sz w:val="32"/>
          <w:szCs w:val="32"/>
        </w:rPr>
      </w:pPr>
      <w:r>
        <w:rPr>
          <w:rFonts w:eastAsia="方正楷体简体"/>
          <w:b/>
          <w:sz w:val="32"/>
          <w:szCs w:val="32"/>
        </w:rPr>
        <w:t>（一）概况</w:t>
      </w:r>
    </w:p>
    <w:p>
      <w:pPr>
        <w:pStyle w:val="2"/>
        <w:spacing w:before="93" w:line="620" w:lineRule="exact"/>
        <w:ind w:firstLine="628" w:firstLineChars="196"/>
        <w:rPr>
          <w:rFonts w:eastAsia="方正仿宋简体"/>
          <w:b/>
          <w:sz w:val="32"/>
          <w:szCs w:val="32"/>
        </w:rPr>
      </w:pPr>
      <w:r>
        <w:rPr>
          <w:rFonts w:eastAsia="方正仿宋简体"/>
          <w:b/>
          <w:sz w:val="32"/>
          <w:szCs w:val="32"/>
        </w:rPr>
        <w:t>1．立项背景及目的</w:t>
      </w:r>
    </w:p>
    <w:p>
      <w:pPr>
        <w:ind w:firstLine="640" w:firstLineChars="200"/>
      </w:pPr>
      <w:r>
        <w:rPr>
          <w:rFonts w:hint="eastAsia" w:ascii="仿宋_GB2312" w:hAnsi="宋体" w:eastAsia="仿宋_GB2312"/>
          <w:sz w:val="32"/>
          <w:szCs w:val="32"/>
          <w:lang w:val="zh-CN"/>
        </w:rPr>
        <w:t>资阳市社会福利院隶属于资阳市民政局，属全额拨款公益性事业单位，主要职责是负责收养并管理全市城市“三无人员”、自愿入院的孤老伤残复员军人等重点优抚对象，并为其提供养护、康复、医疗、教育、托管等服务。我单位收养对象皆为老、弱、病、残的弱势困难群体，为更好地满足他们生活及护理需求，保障收养及优抚对象日常生活照料，专门配备一定护理人员为他们开展生活护理、精神护理、医疗护理。201</w:t>
      </w:r>
      <w:r>
        <w:rPr>
          <w:rFonts w:hint="eastAsia" w:ascii="仿宋_GB2312" w:hAnsi="宋体" w:eastAsia="仿宋_GB2312"/>
          <w:sz w:val="32"/>
          <w:szCs w:val="32"/>
        </w:rPr>
        <w:t>9</w:t>
      </w:r>
      <w:r>
        <w:rPr>
          <w:rFonts w:hint="eastAsia" w:ascii="仿宋_GB2312" w:hAnsi="宋体" w:eastAsia="仿宋_GB2312"/>
          <w:sz w:val="32"/>
          <w:szCs w:val="32"/>
          <w:lang w:val="zh-CN"/>
        </w:rPr>
        <w:t>年申报预算</w:t>
      </w:r>
      <w:r>
        <w:rPr>
          <w:rFonts w:hint="eastAsia" w:ascii="仿宋_GB2312" w:hAnsi="宋体" w:eastAsia="仿宋_GB2312"/>
          <w:sz w:val="32"/>
          <w:szCs w:val="32"/>
        </w:rPr>
        <w:t>15</w:t>
      </w:r>
      <w:r>
        <w:rPr>
          <w:rFonts w:hint="eastAsia" w:ascii="仿宋_GB2312" w:hAnsi="宋体" w:eastAsia="仿宋_GB2312"/>
          <w:sz w:val="32"/>
          <w:szCs w:val="32"/>
          <w:lang w:val="zh-CN"/>
        </w:rPr>
        <w:t>名临聘护理人员工资。</w:t>
      </w:r>
    </w:p>
    <w:p>
      <w:pPr>
        <w:pStyle w:val="2"/>
        <w:spacing w:before="93" w:line="620" w:lineRule="exact"/>
        <w:ind w:firstLine="628" w:firstLineChars="196"/>
        <w:rPr>
          <w:rFonts w:eastAsia="方正仿宋简体"/>
          <w:b/>
          <w:sz w:val="32"/>
          <w:szCs w:val="32"/>
        </w:rPr>
      </w:pPr>
      <w:r>
        <w:rPr>
          <w:rFonts w:eastAsia="方正仿宋简体"/>
          <w:b/>
          <w:sz w:val="32"/>
          <w:szCs w:val="32"/>
        </w:rPr>
        <w:t>2．预算资金来源及使用情况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2019年预算15名临聘护理人员工资561000元，预算资金来源为财政补助，截止2019年12月31日，该项目资金已使用完毕，主要用于临聘人员工资及保险支出，资金使用率100%。</w:t>
      </w:r>
    </w:p>
    <w:p>
      <w:pPr>
        <w:pStyle w:val="2"/>
        <w:spacing w:before="93" w:line="620" w:lineRule="exact"/>
        <w:ind w:firstLine="628" w:firstLineChars="196"/>
        <w:rPr>
          <w:rFonts w:eastAsia="方正仿宋简体"/>
          <w:b/>
          <w:sz w:val="32"/>
          <w:szCs w:val="32"/>
        </w:rPr>
      </w:pPr>
      <w:r>
        <w:rPr>
          <w:rFonts w:eastAsia="方正仿宋简体"/>
          <w:b/>
          <w:sz w:val="32"/>
          <w:szCs w:val="32"/>
        </w:rPr>
        <w:t>3．实施情况（项目完成情况）</w:t>
      </w:r>
    </w:p>
    <w:p>
      <w:pPr>
        <w:adjustRightInd w:val="0"/>
        <w:snapToGrid w:val="0"/>
        <w:spacing w:line="580" w:lineRule="exact"/>
        <w:ind w:firstLine="640" w:firstLineChars="200"/>
      </w:pPr>
      <w:r>
        <w:rPr>
          <w:rFonts w:hint="eastAsia" w:ascii="仿宋_GB2312" w:hAnsi="宋体" w:eastAsia="仿宋_GB2312"/>
          <w:sz w:val="32"/>
          <w:szCs w:val="32"/>
        </w:rPr>
        <w:t>该项目按照计划进度有序进行，每月按时发放临聘人员工资，按时购买社会保险，既有效满足了收养对象生活、医疗、护理需求又提高了就业率。该项目全部用于解决15名临聘护理人员工资及保险支出，截止2019年12月底，项目已顺利完成，有效满足了收养优抚对象生活及护理需求，确保机构的正常运转。</w:t>
      </w:r>
    </w:p>
    <w:p>
      <w:pPr>
        <w:pStyle w:val="2"/>
        <w:spacing w:before="93" w:line="620" w:lineRule="exact"/>
        <w:ind w:firstLine="628" w:firstLineChars="196"/>
        <w:rPr>
          <w:rFonts w:eastAsia="方正仿宋简体"/>
          <w:b/>
          <w:sz w:val="32"/>
          <w:szCs w:val="32"/>
        </w:rPr>
      </w:pPr>
      <w:r>
        <w:rPr>
          <w:rFonts w:eastAsia="方正仿宋简体"/>
          <w:b/>
          <w:sz w:val="32"/>
          <w:szCs w:val="32"/>
        </w:rPr>
        <w:t>4．组织及管理（项目组织、管理流程及实际执行情况）</w:t>
      </w:r>
    </w:p>
    <w:p>
      <w:pPr>
        <w:adjustRightInd w:val="0"/>
        <w:snapToGrid w:val="0"/>
        <w:spacing w:line="580" w:lineRule="exact"/>
        <w:ind w:firstLine="640" w:firstLineChars="200"/>
      </w:pPr>
      <w:r>
        <w:rPr>
          <w:rFonts w:hint="eastAsia" w:ascii="仿宋_GB2312" w:hAnsi="宋体" w:eastAsia="仿宋_GB2312"/>
          <w:sz w:val="32"/>
          <w:szCs w:val="32"/>
          <w:lang w:val="zh-CN"/>
        </w:rPr>
        <w:t>为有效满足收养及优抚对象服务需求，提高他们生活幸福指数，专门聘用配备了一批具有护理经验的人员为他们开展生活护理、精神护理、医疗护理。该项目主要用于临聘护理人员工资及保险费用支出，主要体现在每月按时支付</w:t>
      </w:r>
      <w:r>
        <w:rPr>
          <w:rFonts w:hint="eastAsia" w:ascii="仿宋_GB2312" w:hAnsi="宋体" w:eastAsia="仿宋_GB2312"/>
          <w:sz w:val="32"/>
          <w:szCs w:val="32"/>
        </w:rPr>
        <w:t>15名</w:t>
      </w:r>
      <w:r>
        <w:rPr>
          <w:rFonts w:hint="eastAsia" w:ascii="仿宋_GB2312" w:hAnsi="宋体" w:eastAsia="仿宋_GB2312"/>
          <w:sz w:val="32"/>
          <w:szCs w:val="32"/>
          <w:lang w:val="zh-CN"/>
        </w:rPr>
        <w:t>临聘护理人员的工资及保险费用。</w:t>
      </w:r>
      <w:r>
        <w:rPr>
          <w:rFonts w:hint="eastAsia" w:ascii="仿宋_GB2312" w:hAnsi="宋体" w:eastAsia="仿宋_GB2312"/>
          <w:sz w:val="32"/>
          <w:szCs w:val="32"/>
        </w:rPr>
        <w:t>截止2019年12月底，该项目已顺利完成，项目完成率100%，既有效满足了收养优抚对象生活及护理需求，也满足了护理人员的就业需求，缓解服务对象护理难、社会就业难等问题。</w:t>
      </w:r>
    </w:p>
    <w:p>
      <w:pPr>
        <w:pStyle w:val="2"/>
        <w:spacing w:before="93" w:line="620" w:lineRule="exact"/>
        <w:ind w:firstLine="628" w:firstLineChars="196"/>
        <w:rPr>
          <w:rFonts w:eastAsia="方正楷体简体"/>
          <w:b/>
          <w:sz w:val="32"/>
          <w:szCs w:val="32"/>
        </w:rPr>
      </w:pPr>
      <w:r>
        <w:rPr>
          <w:rFonts w:eastAsia="方正楷体简体"/>
          <w:b/>
          <w:sz w:val="32"/>
          <w:szCs w:val="32"/>
        </w:rPr>
        <w:t>（二）绩效目标</w:t>
      </w:r>
    </w:p>
    <w:p>
      <w:pPr>
        <w:adjustRightInd w:val="0"/>
        <w:snapToGrid w:val="0"/>
        <w:spacing w:line="580" w:lineRule="exact"/>
        <w:ind w:firstLine="643" w:firstLineChars="200"/>
        <w:rPr>
          <w:rFonts w:ascii="仿宋_GB2312" w:hAnsi="宋体" w:eastAsia="仿宋_GB2312"/>
          <w:b/>
          <w:bCs/>
          <w:sz w:val="32"/>
          <w:szCs w:val="32"/>
          <w:lang w:val="zh-CN"/>
        </w:rPr>
      </w:pPr>
      <w:r>
        <w:rPr>
          <w:rFonts w:hint="eastAsia" w:ascii="仿宋_GB2312" w:hAnsi="宋体" w:eastAsia="仿宋_GB2312"/>
          <w:b/>
          <w:bCs/>
          <w:sz w:val="32"/>
          <w:szCs w:val="32"/>
        </w:rPr>
        <w:t>1、</w:t>
      </w:r>
      <w:r>
        <w:rPr>
          <w:rFonts w:hint="eastAsia" w:ascii="仿宋_GB2312" w:hAnsi="宋体" w:eastAsia="仿宋_GB2312"/>
          <w:b/>
          <w:bCs/>
          <w:sz w:val="32"/>
          <w:szCs w:val="32"/>
          <w:lang w:val="zh-CN"/>
        </w:rPr>
        <w:t>绩效总目标</w:t>
      </w:r>
    </w:p>
    <w:p>
      <w:pPr>
        <w:adjustRightInd w:val="0"/>
        <w:snapToGrid w:val="0"/>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更好地满足收养及优抚对象生活、护理、医疗需求，有效提高他们的生活幸福指数，完成</w:t>
      </w:r>
      <w:r>
        <w:rPr>
          <w:rFonts w:hint="eastAsia" w:ascii="仿宋_GB2312" w:hAnsi="宋体" w:eastAsia="仿宋_GB2312"/>
          <w:sz w:val="32"/>
          <w:szCs w:val="32"/>
        </w:rPr>
        <w:t>15名临聘护理人员工资性支出</w:t>
      </w:r>
      <w:r>
        <w:rPr>
          <w:rFonts w:hint="eastAsia" w:ascii="仿宋_GB2312" w:hAnsi="宋体" w:eastAsia="仿宋_GB2312"/>
          <w:sz w:val="32"/>
          <w:szCs w:val="32"/>
          <w:lang w:val="zh-CN"/>
        </w:rPr>
        <w:t>。</w:t>
      </w:r>
    </w:p>
    <w:p>
      <w:pPr>
        <w:adjustRightInd w:val="0"/>
        <w:snapToGrid w:val="0"/>
        <w:spacing w:line="58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2、具体绩效目标</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①完成15名临聘护理人员工资性支出；</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②临聘护理人员工资性支出≤561000元；</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③有效满足30名收养及优抚对象的生活、护理、医疗、康复需求；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④护理服务质量≥90%</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⑤完成时限2019年12月底；</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⑥服务对象满意度≥90%。</w:t>
      </w:r>
    </w:p>
    <w:p>
      <w:pPr>
        <w:pStyle w:val="2"/>
        <w:spacing w:before="93" w:line="620" w:lineRule="exact"/>
        <w:ind w:firstLine="627" w:firstLineChars="196"/>
        <w:rPr>
          <w:rFonts w:eastAsia="方正黑体简体"/>
          <w:sz w:val="32"/>
          <w:szCs w:val="32"/>
        </w:rPr>
      </w:pPr>
      <w:r>
        <w:rPr>
          <w:rFonts w:eastAsia="方正黑体简体"/>
          <w:sz w:val="32"/>
          <w:szCs w:val="32"/>
        </w:rPr>
        <w:t>二、绩效自评工作情况</w:t>
      </w:r>
    </w:p>
    <w:p>
      <w:pPr>
        <w:pStyle w:val="2"/>
        <w:spacing w:before="93" w:line="620" w:lineRule="exact"/>
        <w:ind w:firstLine="628" w:firstLineChars="196"/>
        <w:rPr>
          <w:rFonts w:eastAsia="方正楷体简体"/>
          <w:b/>
          <w:sz w:val="32"/>
          <w:szCs w:val="32"/>
        </w:rPr>
      </w:pPr>
      <w:r>
        <w:rPr>
          <w:rFonts w:eastAsia="方正楷体简体"/>
          <w:b/>
          <w:sz w:val="32"/>
          <w:szCs w:val="32"/>
        </w:rPr>
        <w:t>（一）自评工作组织领导</w:t>
      </w:r>
    </w:p>
    <w:p>
      <w:pPr>
        <w:ind w:firstLine="640" w:firstLineChars="200"/>
      </w:pPr>
      <w:r>
        <w:rPr>
          <w:rFonts w:ascii="仿宋_GB2312" w:eastAsia="仿宋_GB2312" w:cs="宋体"/>
          <w:color w:val="000000"/>
          <w:kern w:val="0"/>
          <w:sz w:val="32"/>
          <w:szCs w:val="32"/>
          <w:shd w:val="clear" w:color="auto" w:fill="FFFFFF"/>
        </w:rPr>
        <w:t>为有效推进预算</w:t>
      </w:r>
      <w:r>
        <w:rPr>
          <w:rFonts w:hint="eastAsia" w:ascii="仿宋_GB2312" w:eastAsia="仿宋_GB2312" w:cs="宋体"/>
          <w:color w:val="000000"/>
          <w:kern w:val="0"/>
          <w:sz w:val="32"/>
          <w:szCs w:val="32"/>
          <w:shd w:val="clear" w:color="auto" w:fill="FFFFFF"/>
        </w:rPr>
        <w:t>绩效评价</w:t>
      </w:r>
      <w:r>
        <w:rPr>
          <w:rFonts w:ascii="仿宋_GB2312" w:eastAsia="仿宋_GB2312" w:cs="宋体"/>
          <w:color w:val="000000"/>
          <w:kern w:val="0"/>
          <w:sz w:val="32"/>
          <w:szCs w:val="32"/>
          <w:shd w:val="clear" w:color="auto" w:fill="FFFFFF"/>
        </w:rPr>
        <w:t>工作</w:t>
      </w:r>
      <w:r>
        <w:rPr>
          <w:rFonts w:hint="eastAsia" w:ascii="仿宋_GB2312" w:eastAsia="仿宋_GB2312" w:cs="宋体"/>
          <w:color w:val="000000"/>
          <w:kern w:val="0"/>
          <w:sz w:val="32"/>
          <w:szCs w:val="32"/>
          <w:shd w:val="clear" w:color="auto" w:fill="FFFFFF"/>
        </w:rPr>
        <w:t>的开展</w:t>
      </w:r>
      <w:r>
        <w:rPr>
          <w:rFonts w:ascii="仿宋_GB2312" w:eastAsia="仿宋_GB2312" w:cs="宋体"/>
          <w:color w:val="000000"/>
          <w:kern w:val="0"/>
          <w:sz w:val="32"/>
          <w:szCs w:val="32"/>
          <w:shd w:val="clear" w:color="auto" w:fill="FFFFFF"/>
        </w:rPr>
        <w:t>，</w:t>
      </w:r>
      <w:r>
        <w:rPr>
          <w:rFonts w:hint="eastAsia" w:ascii="仿宋_GB2312" w:eastAsia="仿宋_GB2312" w:cs="宋体"/>
          <w:color w:val="000000"/>
          <w:kern w:val="0"/>
          <w:sz w:val="32"/>
          <w:szCs w:val="32"/>
          <w:shd w:val="clear" w:color="auto" w:fill="FFFFFF"/>
        </w:rPr>
        <w:t>2019年度</w:t>
      </w:r>
      <w:r>
        <w:rPr>
          <w:rFonts w:ascii="仿宋_GB2312" w:eastAsia="仿宋_GB2312" w:cs="宋体"/>
          <w:color w:val="000000"/>
          <w:kern w:val="0"/>
          <w:sz w:val="32"/>
          <w:szCs w:val="32"/>
          <w:shd w:val="clear" w:color="auto" w:fill="FFFFFF"/>
        </w:rPr>
        <w:t>我</w:t>
      </w:r>
      <w:r>
        <w:rPr>
          <w:rFonts w:hint="eastAsia" w:ascii="仿宋_GB2312" w:eastAsia="仿宋_GB2312" w:cs="宋体"/>
          <w:color w:val="000000"/>
          <w:kern w:val="0"/>
          <w:sz w:val="32"/>
          <w:szCs w:val="32"/>
          <w:shd w:val="clear" w:color="auto" w:fill="FFFFFF"/>
        </w:rPr>
        <w:t>单位</w:t>
      </w:r>
      <w:r>
        <w:rPr>
          <w:rFonts w:ascii="仿宋_GB2312" w:eastAsia="仿宋_GB2312" w:cs="宋体"/>
          <w:color w:val="000000"/>
          <w:kern w:val="0"/>
          <w:sz w:val="32"/>
          <w:szCs w:val="32"/>
          <w:shd w:val="clear" w:color="auto" w:fill="FFFFFF"/>
        </w:rPr>
        <w:t>成立</w:t>
      </w:r>
      <w:r>
        <w:rPr>
          <w:rFonts w:hint="eastAsia" w:ascii="仿宋_GB2312" w:eastAsia="仿宋_GB2312" w:cs="宋体"/>
          <w:color w:val="000000"/>
          <w:kern w:val="0"/>
          <w:sz w:val="32"/>
          <w:szCs w:val="32"/>
          <w:shd w:val="clear" w:color="auto" w:fill="FFFFFF"/>
        </w:rPr>
        <w:t>了</w:t>
      </w:r>
      <w:r>
        <w:rPr>
          <w:rFonts w:ascii="仿宋_GB2312" w:eastAsia="仿宋_GB2312" w:cs="宋体"/>
          <w:color w:val="000000"/>
          <w:kern w:val="0"/>
          <w:sz w:val="32"/>
          <w:szCs w:val="32"/>
          <w:shd w:val="clear" w:color="auto" w:fill="FFFFFF"/>
        </w:rPr>
        <w:t>以院长为组长，分管领导为副组长，相关部门负责人为成员的</w:t>
      </w:r>
      <w:r>
        <w:rPr>
          <w:rFonts w:hint="eastAsia" w:ascii="仿宋_GB2312" w:eastAsia="仿宋_GB2312" w:cs="宋体"/>
          <w:color w:val="000000"/>
          <w:kern w:val="0"/>
          <w:sz w:val="32"/>
          <w:szCs w:val="32"/>
          <w:shd w:val="clear" w:color="auto" w:fill="FFFFFF"/>
        </w:rPr>
        <w:t>绩效管理评价</w:t>
      </w:r>
      <w:r>
        <w:rPr>
          <w:rFonts w:ascii="仿宋_GB2312" w:eastAsia="仿宋_GB2312" w:cs="宋体"/>
          <w:color w:val="000000"/>
          <w:kern w:val="0"/>
          <w:sz w:val="32"/>
          <w:szCs w:val="32"/>
          <w:shd w:val="clear" w:color="auto" w:fill="FFFFFF"/>
        </w:rPr>
        <w:t>小组</w:t>
      </w:r>
      <w:r>
        <w:rPr>
          <w:rFonts w:hint="eastAsia" w:ascii="仿宋_GB2312" w:eastAsia="仿宋_GB2312" w:cs="宋体"/>
          <w:color w:val="000000"/>
          <w:kern w:val="0"/>
          <w:sz w:val="32"/>
          <w:szCs w:val="32"/>
          <w:shd w:val="clear" w:color="auto" w:fill="FFFFFF"/>
        </w:rPr>
        <w:t>。牵头科室为财务室，主要</w:t>
      </w:r>
      <w:r>
        <w:rPr>
          <w:rFonts w:ascii="仿宋_GB2312" w:eastAsia="仿宋_GB2312" w:cs="宋体"/>
          <w:color w:val="000000"/>
          <w:kern w:val="0"/>
          <w:sz w:val="32"/>
          <w:szCs w:val="32"/>
          <w:shd w:val="clear" w:color="auto" w:fill="FFFFFF"/>
        </w:rPr>
        <w:t>负责预算编制</w:t>
      </w:r>
      <w:r>
        <w:rPr>
          <w:rFonts w:hint="eastAsia" w:ascii="仿宋_GB2312" w:eastAsia="仿宋_GB2312" w:cs="宋体"/>
          <w:color w:val="000000"/>
          <w:kern w:val="0"/>
          <w:sz w:val="32"/>
          <w:szCs w:val="32"/>
          <w:shd w:val="clear" w:color="auto" w:fill="FFFFFF"/>
        </w:rPr>
        <w:t>、绩效考评等工作；业务科室为具体实施部门，主要负责项目组织与实施、项目管理及项目评价；监督科室为审计室，主要负责绩效考评监督等工作。</w:t>
      </w:r>
    </w:p>
    <w:p>
      <w:pPr>
        <w:pStyle w:val="2"/>
        <w:spacing w:before="93" w:line="620" w:lineRule="exact"/>
        <w:ind w:firstLine="628" w:firstLineChars="196"/>
        <w:rPr>
          <w:rFonts w:eastAsia="方正楷体简体"/>
          <w:b/>
          <w:sz w:val="32"/>
          <w:szCs w:val="32"/>
        </w:rPr>
      </w:pPr>
      <w:r>
        <w:rPr>
          <w:rFonts w:eastAsia="方正楷体简体"/>
          <w:b/>
          <w:sz w:val="32"/>
          <w:szCs w:val="32"/>
        </w:rPr>
        <w:t>（二）自评方式、方法、重点等</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本次部门预算整体绩效评价工作根据《2019年度市本级项目支出绩效自评计分表》中一、二、三级指标内容及指标值设置情况以及《2019年度市本级项目支出绩效目标完成情况表》中预算执行情况、目标完成情况、效益情况、满意度情况等共性指标开展绩效自评。根据《资阳市财政局关于印发&lt;资阳市财政支出绩效评价管理办法&gt;的通知》（资财监督绩效〔2020〕1号）内容及要求，制定自评方式、方法、评价重点如下：</w:t>
      </w:r>
    </w:p>
    <w:p>
      <w:pPr>
        <w:ind w:firstLine="643" w:firstLineChars="200"/>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1、评价原则。</w:t>
      </w:r>
      <w:r>
        <w:rPr>
          <w:rFonts w:hint="eastAsia" w:ascii="仿宋_GB2312" w:eastAsia="仿宋_GB2312" w:cs="宋体"/>
          <w:color w:val="000000"/>
          <w:kern w:val="0"/>
          <w:sz w:val="32"/>
          <w:szCs w:val="32"/>
          <w:shd w:val="clear" w:color="auto" w:fill="FFFFFF"/>
        </w:rPr>
        <w:t>遵循“科学性与实用性、全面性与简明性、通用性与个性化、定量与定性”相结合的原则。</w:t>
      </w:r>
      <w:r>
        <w:rPr>
          <w:rFonts w:hint="eastAsia" w:ascii="仿宋_GB2312" w:eastAsia="仿宋_GB2312" w:cs="宋体"/>
          <w:b/>
          <w:bCs/>
          <w:color w:val="000000"/>
          <w:kern w:val="0"/>
          <w:sz w:val="32"/>
          <w:szCs w:val="32"/>
          <w:shd w:val="clear" w:color="auto" w:fill="FFFFFF"/>
        </w:rPr>
        <w:t>2、评价方式。</w:t>
      </w:r>
      <w:r>
        <w:rPr>
          <w:rFonts w:hint="eastAsia" w:ascii="仿宋_GB2312" w:eastAsia="仿宋_GB2312" w:cs="宋体"/>
          <w:color w:val="000000"/>
          <w:kern w:val="0"/>
          <w:sz w:val="32"/>
          <w:szCs w:val="32"/>
          <w:shd w:val="clear" w:color="auto" w:fill="FFFFFF"/>
        </w:rPr>
        <w:t>包括查阅资料数据及社会调查等方式。</w:t>
      </w:r>
      <w:r>
        <w:rPr>
          <w:rFonts w:hint="eastAsia" w:ascii="仿宋_GB2312" w:eastAsia="仿宋_GB2312" w:cs="宋体"/>
          <w:b/>
          <w:bCs/>
          <w:color w:val="000000"/>
          <w:kern w:val="0"/>
          <w:sz w:val="32"/>
          <w:szCs w:val="32"/>
          <w:shd w:val="clear" w:color="auto" w:fill="FFFFFF"/>
        </w:rPr>
        <w:t>3、评价方法。</w:t>
      </w:r>
      <w:r>
        <w:rPr>
          <w:rFonts w:hint="eastAsia" w:ascii="仿宋_GB2312" w:eastAsia="仿宋_GB2312" w:cs="宋体"/>
          <w:color w:val="000000"/>
          <w:kern w:val="0"/>
          <w:sz w:val="32"/>
          <w:szCs w:val="32"/>
          <w:shd w:val="clear" w:color="auto" w:fill="FFFFFF"/>
        </w:rPr>
        <w:t>主要包括比较法、因素分析法、公众评判法等方法。</w:t>
      </w:r>
      <w:r>
        <w:rPr>
          <w:rFonts w:hint="eastAsia" w:ascii="仿宋_GB2312" w:eastAsia="仿宋_GB2312" w:cs="宋体"/>
          <w:b/>
          <w:bCs/>
          <w:color w:val="000000"/>
          <w:kern w:val="0"/>
          <w:sz w:val="32"/>
          <w:szCs w:val="32"/>
          <w:shd w:val="clear" w:color="auto" w:fill="FFFFFF"/>
        </w:rPr>
        <w:t>4、评价重点。</w:t>
      </w:r>
      <w:r>
        <w:rPr>
          <w:rFonts w:hint="eastAsia" w:ascii="仿宋_GB2312" w:eastAsia="仿宋_GB2312" w:cs="宋体"/>
          <w:color w:val="000000"/>
          <w:kern w:val="0"/>
          <w:sz w:val="32"/>
          <w:szCs w:val="32"/>
          <w:shd w:val="clear" w:color="auto" w:fill="FFFFFF"/>
        </w:rPr>
        <w:t>对项目组织实施情况、预算执行过程、部门职责履行以及效益效率完成情况进行综合分析和评价。</w:t>
      </w:r>
    </w:p>
    <w:p>
      <w:pPr>
        <w:pStyle w:val="2"/>
        <w:spacing w:before="93" w:line="620" w:lineRule="exact"/>
        <w:ind w:firstLine="640" w:firstLineChars="200"/>
        <w:rPr>
          <w:rFonts w:eastAsia="方正黑体简体"/>
          <w:sz w:val="32"/>
          <w:szCs w:val="32"/>
        </w:rPr>
      </w:pPr>
      <w:r>
        <w:rPr>
          <w:rFonts w:eastAsia="方正黑体简体"/>
          <w:sz w:val="32"/>
          <w:szCs w:val="32"/>
        </w:rPr>
        <w:t>三、评价结论</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eastAsia="仿宋_GB2312" w:cs="宋体"/>
          <w:color w:val="000000"/>
          <w:kern w:val="0"/>
          <w:sz w:val="32"/>
          <w:szCs w:val="32"/>
          <w:shd w:val="clear" w:color="auto" w:fill="FFFFFF"/>
        </w:rPr>
        <w:t>2019年度，紧紧围绕单位主要工作职责，在开展年初预算编制时，结合工作实际，编制了《项目支出绩效目标申报表》，申报预算400000元，全年实际预算额度561000元。明确项目总体目标及绩效指标，绩效指标设置较为明确。</w:t>
      </w:r>
      <w:r>
        <w:rPr>
          <w:rFonts w:hint="eastAsia" w:ascii="仿宋_GB2312" w:hAnsi="宋体" w:eastAsia="仿宋_GB2312"/>
          <w:sz w:val="32"/>
          <w:szCs w:val="32"/>
        </w:rPr>
        <w:t>截止2019年12月底，该项目已顺利完成15名临聘人员工资及保险支出，完成效果较好，项目完成率100%，资金支付率100%，社会调查满意率98.34%。</w:t>
      </w:r>
    </w:p>
    <w:p>
      <w:pPr>
        <w:adjustRightInd w:val="0"/>
        <w:snapToGrid w:val="0"/>
        <w:spacing w:line="580" w:lineRule="exact"/>
        <w:ind w:firstLine="640" w:firstLineChars="200"/>
        <w:rPr>
          <w:rFonts w:ascii="仿宋_GB2312" w:eastAsia="仿宋_GB2312" w:cs="宋体"/>
          <w:color w:val="000000"/>
          <w:kern w:val="0"/>
          <w:sz w:val="32"/>
          <w:szCs w:val="32"/>
          <w:shd w:val="clear" w:color="auto" w:fill="FFFFFF"/>
        </w:rPr>
      </w:pPr>
      <w:r>
        <w:rPr>
          <w:rFonts w:hint="eastAsia" w:ascii="仿宋_GB2312" w:hAnsi="宋体" w:eastAsia="仿宋_GB2312"/>
          <w:sz w:val="32"/>
          <w:szCs w:val="32"/>
        </w:rPr>
        <w:t>通过项目的实施，有效满足了收养优抚对象生活及护理需求，满足了护理人员的就业需求，缓解服务对象护理难、社会就业难等问题。</w:t>
      </w:r>
      <w:r>
        <w:rPr>
          <w:rFonts w:hint="eastAsia" w:ascii="仿宋_GB2312" w:eastAsia="仿宋_GB2312" w:cs="宋体"/>
          <w:color w:val="000000"/>
          <w:kern w:val="0"/>
          <w:sz w:val="32"/>
          <w:szCs w:val="32"/>
          <w:shd w:val="clear" w:color="auto" w:fill="FFFFFF"/>
        </w:rPr>
        <w:t>通过本次绩效评价自评得分为98.83分，根据《资阳市财政局关于印发&lt;资阳市财政支出绩效评价管理办法&gt;的通知》（资财监督绩效〔2020〕1号）规定，确定绩效考评等级为优秀。</w:t>
      </w:r>
    </w:p>
    <w:p>
      <w:pPr>
        <w:adjustRightInd w:val="0"/>
        <w:snapToGrid w:val="0"/>
        <w:spacing w:line="580" w:lineRule="exact"/>
        <w:ind w:firstLine="640" w:firstLineChars="200"/>
        <w:rPr>
          <w:rFonts w:eastAsia="方正黑体简体"/>
          <w:sz w:val="32"/>
          <w:szCs w:val="32"/>
        </w:rPr>
      </w:pPr>
      <w:r>
        <w:rPr>
          <w:rFonts w:eastAsia="方正黑体简体"/>
          <w:sz w:val="32"/>
          <w:szCs w:val="32"/>
        </w:rPr>
        <w:t>四、绩效分析</w:t>
      </w:r>
    </w:p>
    <w:p>
      <w:pPr>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2019年度，紧紧围绕单位主要工作职责，在开展年初预算编制工作时，明确项目总体目标及绩效指标，绩效指标设置较为明确，</w:t>
      </w:r>
      <w:r>
        <w:rPr>
          <w:rFonts w:hint="eastAsia" w:ascii="仿宋_GB2312" w:hAnsi="宋体" w:eastAsia="仿宋_GB2312"/>
          <w:sz w:val="32"/>
          <w:szCs w:val="32"/>
        </w:rPr>
        <w:t>截止2019年12月底，该项目已顺利完成15名临聘人员工资及保险支出，完成效果较好，项目完成率100%，资金支付率100%。通过项目的实施，有效满足了收养优抚对象生活护理需求，满足了护理人员的就业需求，缓解服务对象护理难、社会就业难等问题。</w:t>
      </w:r>
      <w:r>
        <w:rPr>
          <w:rFonts w:hint="eastAsia" w:ascii="仿宋_GB2312" w:eastAsia="仿宋_GB2312" w:cs="宋体"/>
          <w:color w:val="000000"/>
          <w:kern w:val="0"/>
          <w:sz w:val="32"/>
          <w:szCs w:val="32"/>
          <w:shd w:val="clear" w:color="auto" w:fill="FFFFFF"/>
        </w:rPr>
        <w:t>经评价，该项目实际执行值均已达到评价指标目标值。</w:t>
      </w: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rPr>
          <w:rFonts w:ascii="仿宋_GB2312" w:eastAsia="仿宋_GB2312" w:cs="宋体"/>
          <w:color w:val="000000"/>
          <w:kern w:val="0"/>
          <w:sz w:val="32"/>
          <w:szCs w:val="32"/>
          <w:shd w:val="clear" w:color="auto" w:fill="FFFFFF"/>
        </w:rPr>
      </w:pPr>
    </w:p>
    <w:p>
      <w:pPr>
        <w:pStyle w:val="2"/>
        <w:spacing w:before="93"/>
        <w:rPr>
          <w:rFonts w:cs="宋体"/>
          <w:color w:val="000000"/>
          <w:sz w:val="32"/>
          <w:szCs w:val="32"/>
          <w:shd w:val="clear" w:color="auto" w:fill="FFFFFF"/>
        </w:rPr>
      </w:pP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资阳市社会福利院</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设备购置</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spacing w:line="600" w:lineRule="exact"/>
        <w:ind w:firstLine="640" w:firstLineChars="200"/>
        <w:rPr>
          <w:rFonts w:eastAsia="方正黑体简体"/>
          <w:sz w:val="32"/>
          <w:szCs w:val="32"/>
        </w:rPr>
      </w:pPr>
      <w:r>
        <w:rPr>
          <w:rFonts w:eastAsia="方正黑体简体"/>
          <w:sz w:val="32"/>
          <w:szCs w:val="32"/>
        </w:rPr>
        <w:t>一、项目基本情况</w:t>
      </w:r>
    </w:p>
    <w:p>
      <w:pPr>
        <w:pStyle w:val="2"/>
        <w:spacing w:before="93" w:line="600" w:lineRule="exact"/>
        <w:ind w:firstLine="628" w:firstLineChars="196"/>
        <w:rPr>
          <w:rFonts w:eastAsia="方正楷体简体"/>
          <w:b/>
          <w:sz w:val="32"/>
          <w:szCs w:val="32"/>
        </w:rPr>
      </w:pPr>
      <w:r>
        <w:rPr>
          <w:rFonts w:eastAsia="方正楷体简体"/>
          <w:b/>
          <w:sz w:val="32"/>
          <w:szCs w:val="32"/>
        </w:rPr>
        <w:t>（一）概况</w:t>
      </w:r>
    </w:p>
    <w:p>
      <w:pPr>
        <w:pStyle w:val="2"/>
        <w:spacing w:before="93" w:line="600" w:lineRule="exact"/>
        <w:ind w:firstLine="628" w:firstLineChars="196"/>
        <w:rPr>
          <w:rFonts w:eastAsia="方正仿宋简体"/>
          <w:b/>
          <w:sz w:val="32"/>
          <w:szCs w:val="32"/>
        </w:rPr>
      </w:pPr>
      <w:r>
        <w:rPr>
          <w:rFonts w:eastAsia="方正仿宋简体"/>
          <w:b/>
          <w:sz w:val="32"/>
          <w:szCs w:val="32"/>
        </w:rPr>
        <w:t>1．立项背景及目的</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lang w:val="zh-CN"/>
        </w:rPr>
        <w:t>资阳市社会福利院隶属于资阳市民政局，属全额拨款公益性事业单位，主要职责是负责收养并管理全市城市“三无人员”、自愿入院的孤老伤残复员军人等重点优抚对象，并为其提供养护、康复、医疗、教育、托管等服务。我单位服务对象皆为老、弱、病、残的特殊弱势群体，结合业务发展需要及服务对象多样化需求，计划</w:t>
      </w:r>
      <w:r>
        <w:rPr>
          <w:rFonts w:hint="eastAsia" w:ascii="仿宋_GB2312" w:hAnsi="宋体" w:eastAsia="仿宋_GB2312"/>
          <w:sz w:val="32"/>
          <w:szCs w:val="32"/>
        </w:rPr>
        <w:t>2019年底康养实训大楼竣工投入使用</w:t>
      </w:r>
      <w:r>
        <w:rPr>
          <w:rFonts w:hint="eastAsia" w:ascii="仿宋_GB2312" w:hAnsi="宋体" w:eastAsia="仿宋_GB2312"/>
          <w:sz w:val="32"/>
          <w:szCs w:val="32"/>
          <w:lang w:val="zh-CN"/>
        </w:rPr>
        <w:t>，</w:t>
      </w:r>
      <w:r>
        <w:rPr>
          <w:rFonts w:hint="eastAsia" w:ascii="仿宋_GB2312" w:hAnsi="宋体" w:eastAsia="仿宋_GB2312"/>
          <w:sz w:val="32"/>
          <w:szCs w:val="32"/>
        </w:rPr>
        <w:t>拟采购一批配套设施设备。</w:t>
      </w:r>
    </w:p>
    <w:p>
      <w:pPr>
        <w:spacing w:line="600" w:lineRule="exact"/>
        <w:ind w:firstLine="640" w:firstLineChars="200"/>
        <w:rPr>
          <w:rFonts w:eastAsia="方正仿宋简体"/>
          <w:b/>
          <w:sz w:val="32"/>
          <w:szCs w:val="32"/>
        </w:rPr>
      </w:pPr>
      <w:r>
        <w:rPr>
          <w:rFonts w:eastAsia="方正仿宋简体"/>
          <w:b/>
          <w:sz w:val="32"/>
          <w:szCs w:val="32"/>
        </w:rPr>
        <w:t>2．预算资金来源及使用情况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年度预算资金总额10157000元，其中：预算内资金315000元，其他资金9842000元。截止2019年12月31日，预算内资金已使用245000元，结转70000元，主要原因是采购项目尚未达到资金支付条件；其他资金9842000元未使用也未到位，主要原因是康养实训大楼2019年底尚未竣工，未启动基础配套设施采购工作。</w:t>
      </w:r>
    </w:p>
    <w:p>
      <w:pPr>
        <w:pStyle w:val="2"/>
        <w:spacing w:before="93" w:line="600" w:lineRule="exact"/>
        <w:ind w:firstLine="628" w:firstLineChars="196"/>
        <w:rPr>
          <w:rFonts w:eastAsia="方正仿宋简体"/>
          <w:b/>
          <w:sz w:val="32"/>
          <w:szCs w:val="32"/>
        </w:rPr>
      </w:pPr>
      <w:r>
        <w:rPr>
          <w:rFonts w:eastAsia="方正仿宋简体"/>
          <w:b/>
          <w:sz w:val="32"/>
          <w:szCs w:val="32"/>
        </w:rPr>
        <w:t>3．实施情况（项目完成情况）</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（一）为满足服务对象医疗需求，我单位于2018年11月通过分散采购委托中介代理机构询价的方式组织实施采购了一批医疗设备，根据合同约定，于2019年3月支付采购款18000元。</w:t>
      </w:r>
    </w:p>
    <w:p>
      <w:pPr>
        <w:pStyle w:val="2"/>
        <w:spacing w:before="93" w:line="600" w:lineRule="exact"/>
        <w:ind w:firstLine="640" w:firstLineChars="200"/>
        <w:rPr>
          <w:rFonts w:hAnsi="宋体"/>
          <w:kern w:val="2"/>
          <w:sz w:val="32"/>
          <w:szCs w:val="32"/>
        </w:rPr>
      </w:pPr>
      <w:r>
        <w:rPr>
          <w:rFonts w:hint="eastAsia" w:hAnsi="宋体"/>
          <w:sz w:val="32"/>
          <w:szCs w:val="32"/>
        </w:rPr>
        <w:t>（二）</w:t>
      </w:r>
      <w:r>
        <w:rPr>
          <w:rFonts w:hAnsi="宋体"/>
          <w:kern w:val="2"/>
          <w:sz w:val="32"/>
          <w:szCs w:val="32"/>
        </w:rPr>
        <w:t>为提高养老服务质量，实现养老服务智能化</w:t>
      </w:r>
      <w:r>
        <w:rPr>
          <w:rFonts w:hint="eastAsia" w:hAnsi="宋体"/>
          <w:kern w:val="2"/>
          <w:sz w:val="32"/>
          <w:szCs w:val="32"/>
        </w:rPr>
        <w:t>，我单位于2019年8月通过政府集中采购竞争性磋商的方式完成了物联网运维保障服务采购，根据合同约定，于2019年11月支付运维服务采购第一期款项245000元。</w:t>
      </w:r>
    </w:p>
    <w:p>
      <w:pPr>
        <w:pStyle w:val="2"/>
        <w:spacing w:before="93" w:line="600" w:lineRule="exact"/>
        <w:ind w:firstLine="640" w:firstLineChars="200"/>
        <w:rPr>
          <w:rFonts w:eastAsia="方正仿宋简体"/>
          <w:b/>
          <w:sz w:val="32"/>
          <w:szCs w:val="32"/>
        </w:rPr>
      </w:pPr>
      <w:r>
        <w:rPr>
          <w:rFonts w:eastAsia="方正仿宋简体"/>
          <w:b/>
          <w:sz w:val="32"/>
          <w:szCs w:val="32"/>
        </w:rPr>
        <w:t>4．组织及管理（项目组织、管理流程及实际执行情况）</w:t>
      </w:r>
    </w:p>
    <w:p>
      <w:pPr>
        <w:adjustRightInd w:val="0"/>
        <w:snapToGrid w:val="0"/>
        <w:spacing w:line="600" w:lineRule="exact"/>
        <w:ind w:firstLine="640" w:firstLineChars="200"/>
      </w:pPr>
      <w:r>
        <w:rPr>
          <w:rFonts w:hint="eastAsia" w:ascii="仿宋_GB2312" w:hAnsi="宋体" w:eastAsia="仿宋_GB2312"/>
          <w:sz w:val="32"/>
          <w:szCs w:val="32"/>
          <w:lang w:val="zh-CN"/>
        </w:rPr>
        <w:t>根据《四川省</w:t>
      </w:r>
      <w:r>
        <w:rPr>
          <w:rFonts w:hint="eastAsia" w:ascii="仿宋_GB2312" w:hAnsi="宋体" w:eastAsia="仿宋_GB2312"/>
          <w:sz w:val="32"/>
          <w:szCs w:val="32"/>
        </w:rPr>
        <w:t>2018-2019年政府集中采购目录及采购限额标准</w:t>
      </w:r>
      <w:r>
        <w:rPr>
          <w:rFonts w:hint="eastAsia" w:ascii="仿宋_GB2312" w:hAnsi="宋体" w:eastAsia="仿宋_GB2312"/>
          <w:sz w:val="32"/>
          <w:szCs w:val="32"/>
          <w:lang w:val="zh-CN"/>
        </w:rPr>
        <w:t>》要求及规定，结合工作实际及服务需求，我单位组织实施采购了一批设施设备。具体采购情况如下：①按照采购审批备案程序，于</w:t>
      </w:r>
      <w:r>
        <w:rPr>
          <w:rFonts w:hint="eastAsia" w:ascii="仿宋_GB2312" w:hAnsi="宋体" w:eastAsia="仿宋_GB2312"/>
          <w:sz w:val="32"/>
          <w:szCs w:val="32"/>
        </w:rPr>
        <w:t>2018年11月通过分散采购委托中介代理机构询价的方式组织实施完成了一批医疗设备的招标采购，采购资金当年未支付完毕；②按照采购审批备案程序，2019年8月通过政府集中采购竞争性磋商的方式完成了物联网运维保障服务招标采购。通过项目实施，有效满足了服务对象医疗服务需求，进一步</w:t>
      </w:r>
      <w:r>
        <w:rPr>
          <w:rFonts w:ascii="仿宋_GB2312" w:hAnsi="宋体" w:eastAsia="仿宋_GB2312"/>
          <w:sz w:val="32"/>
          <w:szCs w:val="32"/>
        </w:rPr>
        <w:t>提高养老服务质量，实现养老服务智能化</w:t>
      </w:r>
      <w:r>
        <w:rPr>
          <w:rFonts w:hint="eastAsia" w:ascii="仿宋_GB2312" w:hAnsi="宋体" w:eastAsia="仿宋_GB2312"/>
          <w:sz w:val="32"/>
          <w:szCs w:val="32"/>
        </w:rPr>
        <w:t>。</w:t>
      </w:r>
    </w:p>
    <w:p>
      <w:pPr>
        <w:pStyle w:val="2"/>
        <w:spacing w:before="93" w:line="600" w:lineRule="exact"/>
        <w:ind w:firstLine="628" w:firstLineChars="196"/>
        <w:rPr>
          <w:rFonts w:eastAsia="方正楷体简体"/>
          <w:b/>
          <w:sz w:val="32"/>
          <w:szCs w:val="32"/>
        </w:rPr>
      </w:pPr>
      <w:r>
        <w:rPr>
          <w:rFonts w:eastAsia="方正楷体简体"/>
          <w:b/>
          <w:sz w:val="32"/>
          <w:szCs w:val="32"/>
        </w:rPr>
        <w:t>（二）绩效目标</w:t>
      </w:r>
    </w:p>
    <w:p>
      <w:pPr>
        <w:adjustRightInd w:val="0"/>
        <w:snapToGrid w:val="0"/>
        <w:spacing w:line="600" w:lineRule="exact"/>
        <w:ind w:firstLine="643" w:firstLineChars="200"/>
        <w:rPr>
          <w:rFonts w:ascii="仿宋_GB2312" w:hAnsi="宋体" w:eastAsia="仿宋_GB2312"/>
          <w:b/>
          <w:bCs/>
          <w:sz w:val="32"/>
          <w:szCs w:val="32"/>
          <w:lang w:val="zh-CN"/>
        </w:rPr>
      </w:pPr>
      <w:r>
        <w:rPr>
          <w:rFonts w:hint="eastAsia" w:ascii="仿宋_GB2312" w:hAnsi="宋体" w:eastAsia="仿宋_GB2312"/>
          <w:b/>
          <w:bCs/>
          <w:sz w:val="32"/>
          <w:szCs w:val="32"/>
        </w:rPr>
        <w:t>1、</w:t>
      </w:r>
      <w:r>
        <w:rPr>
          <w:rFonts w:hint="eastAsia" w:ascii="仿宋_GB2312" w:hAnsi="宋体" w:eastAsia="仿宋_GB2312"/>
          <w:b/>
          <w:bCs/>
          <w:sz w:val="32"/>
          <w:szCs w:val="32"/>
          <w:lang w:val="zh-CN"/>
        </w:rPr>
        <w:t>绩效总目标</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有效满足服务对象多样化需求，保障机构正常运转，购置一批设施设备。</w:t>
      </w:r>
    </w:p>
    <w:p>
      <w:pPr>
        <w:adjustRightInd w:val="0"/>
        <w:snapToGrid w:val="0"/>
        <w:spacing w:line="60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2、具体绩效目标</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①数量指标，完成设施设备采购工作任务，指标值详见政府采购预算表；</w:t>
      </w:r>
    </w:p>
    <w:p>
      <w:pPr>
        <w:adjustRightInd w:val="0"/>
        <w:snapToGrid w:val="0"/>
        <w:spacing w:line="600" w:lineRule="exact"/>
        <w:ind w:left="638" w:leftChars="304"/>
        <w:rPr>
          <w:rFonts w:ascii="仿宋_GB2312" w:hAnsi="宋体" w:eastAsia="仿宋_GB2312"/>
          <w:sz w:val="32"/>
          <w:szCs w:val="32"/>
        </w:rPr>
      </w:pPr>
      <w:r>
        <w:rPr>
          <w:rFonts w:hint="eastAsia" w:ascii="仿宋_GB2312" w:hAnsi="宋体" w:eastAsia="仿宋_GB2312"/>
          <w:sz w:val="32"/>
          <w:szCs w:val="32"/>
        </w:rPr>
        <w:t>②质量指标，采购质量，满足使用需求，保障基本运转；③成本指标，采购性总支出≤101570元；</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④时效指标，完成时间2019年12月底；</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⑤社会效益指标，促进作用，有效满足服务需求，提升工作效率和工作质量；</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⑥满意度指标，服务对象满意度≥90%。</w:t>
      </w:r>
    </w:p>
    <w:p>
      <w:pPr>
        <w:pStyle w:val="2"/>
        <w:spacing w:before="93" w:line="600" w:lineRule="exact"/>
        <w:ind w:firstLine="627" w:firstLineChars="196"/>
        <w:rPr>
          <w:rFonts w:eastAsia="方正黑体简体"/>
          <w:sz w:val="32"/>
          <w:szCs w:val="32"/>
        </w:rPr>
      </w:pPr>
      <w:r>
        <w:rPr>
          <w:rFonts w:eastAsia="方正黑体简体"/>
          <w:sz w:val="32"/>
          <w:szCs w:val="32"/>
        </w:rPr>
        <w:t>二、绩效自评工作情况</w:t>
      </w:r>
    </w:p>
    <w:p>
      <w:pPr>
        <w:pStyle w:val="2"/>
        <w:spacing w:before="93" w:line="600" w:lineRule="exact"/>
        <w:ind w:firstLine="628" w:firstLineChars="196"/>
        <w:rPr>
          <w:rFonts w:eastAsia="方正楷体简体"/>
          <w:b/>
          <w:sz w:val="32"/>
          <w:szCs w:val="32"/>
        </w:rPr>
      </w:pPr>
      <w:r>
        <w:rPr>
          <w:rFonts w:eastAsia="方正楷体简体"/>
          <w:b/>
          <w:sz w:val="32"/>
          <w:szCs w:val="32"/>
        </w:rPr>
        <w:t>（一）自评工作组织领导</w:t>
      </w:r>
    </w:p>
    <w:p>
      <w:pPr>
        <w:spacing w:line="600" w:lineRule="exact"/>
        <w:ind w:firstLine="640" w:firstLineChars="200"/>
      </w:pPr>
      <w:r>
        <w:rPr>
          <w:rFonts w:ascii="仿宋_GB2312" w:eastAsia="仿宋_GB2312" w:cs="宋体"/>
          <w:color w:val="000000"/>
          <w:kern w:val="0"/>
          <w:sz w:val="32"/>
          <w:szCs w:val="32"/>
          <w:shd w:val="clear" w:color="auto" w:fill="FFFFFF"/>
        </w:rPr>
        <w:t>为有效推进预算</w:t>
      </w:r>
      <w:r>
        <w:rPr>
          <w:rFonts w:hint="eastAsia" w:ascii="仿宋_GB2312" w:eastAsia="仿宋_GB2312" w:cs="宋体"/>
          <w:color w:val="000000"/>
          <w:kern w:val="0"/>
          <w:sz w:val="32"/>
          <w:szCs w:val="32"/>
          <w:shd w:val="clear" w:color="auto" w:fill="FFFFFF"/>
        </w:rPr>
        <w:t>绩效评价</w:t>
      </w:r>
      <w:r>
        <w:rPr>
          <w:rFonts w:ascii="仿宋_GB2312" w:eastAsia="仿宋_GB2312" w:cs="宋体"/>
          <w:color w:val="000000"/>
          <w:kern w:val="0"/>
          <w:sz w:val="32"/>
          <w:szCs w:val="32"/>
          <w:shd w:val="clear" w:color="auto" w:fill="FFFFFF"/>
        </w:rPr>
        <w:t>工作</w:t>
      </w:r>
      <w:r>
        <w:rPr>
          <w:rFonts w:hint="eastAsia" w:ascii="仿宋_GB2312" w:eastAsia="仿宋_GB2312" w:cs="宋体"/>
          <w:color w:val="000000"/>
          <w:kern w:val="0"/>
          <w:sz w:val="32"/>
          <w:szCs w:val="32"/>
          <w:shd w:val="clear" w:color="auto" w:fill="FFFFFF"/>
        </w:rPr>
        <w:t>的开展</w:t>
      </w:r>
      <w:r>
        <w:rPr>
          <w:rFonts w:ascii="仿宋_GB2312" w:eastAsia="仿宋_GB2312" w:cs="宋体"/>
          <w:color w:val="000000"/>
          <w:kern w:val="0"/>
          <w:sz w:val="32"/>
          <w:szCs w:val="32"/>
          <w:shd w:val="clear" w:color="auto" w:fill="FFFFFF"/>
        </w:rPr>
        <w:t>，</w:t>
      </w:r>
      <w:r>
        <w:rPr>
          <w:rFonts w:hint="eastAsia" w:ascii="仿宋_GB2312" w:eastAsia="仿宋_GB2312" w:cs="宋体"/>
          <w:color w:val="000000"/>
          <w:kern w:val="0"/>
          <w:sz w:val="32"/>
          <w:szCs w:val="32"/>
          <w:shd w:val="clear" w:color="auto" w:fill="FFFFFF"/>
        </w:rPr>
        <w:t>2019年度</w:t>
      </w:r>
      <w:r>
        <w:rPr>
          <w:rFonts w:ascii="仿宋_GB2312" w:eastAsia="仿宋_GB2312" w:cs="宋体"/>
          <w:color w:val="000000"/>
          <w:kern w:val="0"/>
          <w:sz w:val="32"/>
          <w:szCs w:val="32"/>
          <w:shd w:val="clear" w:color="auto" w:fill="FFFFFF"/>
        </w:rPr>
        <w:t>我</w:t>
      </w:r>
      <w:r>
        <w:rPr>
          <w:rFonts w:hint="eastAsia" w:ascii="仿宋_GB2312" w:eastAsia="仿宋_GB2312" w:cs="宋体"/>
          <w:color w:val="000000"/>
          <w:kern w:val="0"/>
          <w:sz w:val="32"/>
          <w:szCs w:val="32"/>
          <w:shd w:val="clear" w:color="auto" w:fill="FFFFFF"/>
        </w:rPr>
        <w:t>单位</w:t>
      </w:r>
      <w:r>
        <w:rPr>
          <w:rFonts w:ascii="仿宋_GB2312" w:eastAsia="仿宋_GB2312" w:cs="宋体"/>
          <w:color w:val="000000"/>
          <w:kern w:val="0"/>
          <w:sz w:val="32"/>
          <w:szCs w:val="32"/>
          <w:shd w:val="clear" w:color="auto" w:fill="FFFFFF"/>
        </w:rPr>
        <w:t>成立</w:t>
      </w:r>
      <w:r>
        <w:rPr>
          <w:rFonts w:hint="eastAsia" w:ascii="仿宋_GB2312" w:eastAsia="仿宋_GB2312" w:cs="宋体"/>
          <w:color w:val="000000"/>
          <w:kern w:val="0"/>
          <w:sz w:val="32"/>
          <w:szCs w:val="32"/>
          <w:shd w:val="clear" w:color="auto" w:fill="FFFFFF"/>
        </w:rPr>
        <w:t>了</w:t>
      </w:r>
      <w:r>
        <w:rPr>
          <w:rFonts w:ascii="仿宋_GB2312" w:eastAsia="仿宋_GB2312" w:cs="宋体"/>
          <w:color w:val="000000"/>
          <w:kern w:val="0"/>
          <w:sz w:val="32"/>
          <w:szCs w:val="32"/>
          <w:shd w:val="clear" w:color="auto" w:fill="FFFFFF"/>
        </w:rPr>
        <w:t>以院长为组长，分管领导为副组长，相关部门负责人为成员的</w:t>
      </w:r>
      <w:r>
        <w:rPr>
          <w:rFonts w:hint="eastAsia" w:ascii="仿宋_GB2312" w:eastAsia="仿宋_GB2312" w:cs="宋体"/>
          <w:color w:val="000000"/>
          <w:kern w:val="0"/>
          <w:sz w:val="32"/>
          <w:szCs w:val="32"/>
          <w:shd w:val="clear" w:color="auto" w:fill="FFFFFF"/>
        </w:rPr>
        <w:t>绩效管理评价</w:t>
      </w:r>
      <w:r>
        <w:rPr>
          <w:rFonts w:ascii="仿宋_GB2312" w:eastAsia="仿宋_GB2312" w:cs="宋体"/>
          <w:color w:val="000000"/>
          <w:kern w:val="0"/>
          <w:sz w:val="32"/>
          <w:szCs w:val="32"/>
          <w:shd w:val="clear" w:color="auto" w:fill="FFFFFF"/>
        </w:rPr>
        <w:t>小组</w:t>
      </w:r>
      <w:r>
        <w:rPr>
          <w:rFonts w:hint="eastAsia" w:ascii="仿宋_GB2312" w:eastAsia="仿宋_GB2312" w:cs="宋体"/>
          <w:color w:val="000000"/>
          <w:kern w:val="0"/>
          <w:sz w:val="32"/>
          <w:szCs w:val="32"/>
          <w:shd w:val="clear" w:color="auto" w:fill="FFFFFF"/>
        </w:rPr>
        <w:t>。牵头科室为财务室，主要</w:t>
      </w:r>
      <w:r>
        <w:rPr>
          <w:rFonts w:ascii="仿宋_GB2312" w:eastAsia="仿宋_GB2312" w:cs="宋体"/>
          <w:color w:val="000000"/>
          <w:kern w:val="0"/>
          <w:sz w:val="32"/>
          <w:szCs w:val="32"/>
          <w:shd w:val="clear" w:color="auto" w:fill="FFFFFF"/>
        </w:rPr>
        <w:t>负责预算编制</w:t>
      </w:r>
      <w:r>
        <w:rPr>
          <w:rFonts w:hint="eastAsia" w:ascii="仿宋_GB2312" w:eastAsia="仿宋_GB2312" w:cs="宋体"/>
          <w:color w:val="000000"/>
          <w:kern w:val="0"/>
          <w:sz w:val="32"/>
          <w:szCs w:val="32"/>
          <w:shd w:val="clear" w:color="auto" w:fill="FFFFFF"/>
        </w:rPr>
        <w:t>、绩效考评等工作；业务科室为具体实施部门，主要负责项目组织与实施、项目管理及项目评价；监督科室为审计室，主要负责绩效考评监督等工作。</w:t>
      </w:r>
    </w:p>
    <w:p>
      <w:pPr>
        <w:pStyle w:val="2"/>
        <w:spacing w:before="93" w:line="600" w:lineRule="exact"/>
        <w:ind w:firstLine="628" w:firstLineChars="196"/>
        <w:rPr>
          <w:rFonts w:eastAsia="方正楷体简体"/>
          <w:b/>
          <w:sz w:val="32"/>
          <w:szCs w:val="32"/>
        </w:rPr>
      </w:pPr>
      <w:r>
        <w:rPr>
          <w:rFonts w:eastAsia="方正楷体简体"/>
          <w:b/>
          <w:sz w:val="32"/>
          <w:szCs w:val="32"/>
        </w:rPr>
        <w:t>（二）自评方式、方法、重点等</w:t>
      </w:r>
    </w:p>
    <w:p>
      <w:pPr>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eastAsia="仿宋_GB2312" w:cs="宋体"/>
          <w:color w:val="000000"/>
          <w:kern w:val="0"/>
          <w:sz w:val="32"/>
          <w:szCs w:val="32"/>
          <w:shd w:val="clear" w:color="auto" w:fill="FFFFFF"/>
        </w:rPr>
        <w:t>本次部门预算整体绩效评价工作根据《2019年度市本级项目支出绩效自评计分表》中一、二、三级指标内容及指标值设置情况以及《2019年度市本级项目支出绩效目标完成情况表》中预算执行情况、目标完成情况、效益情况、满意度情况等共性指标开展绩效自评。根据《资阳市财政局关于印发&lt;资阳市财政支出绩效评价管理办法&gt;的通知》（资财监督绩效〔2020〕1号）内容及要求，制定自评方式、方法、评价重点如下：</w:t>
      </w:r>
    </w:p>
    <w:p>
      <w:pPr>
        <w:spacing w:line="600" w:lineRule="exact"/>
        <w:ind w:firstLine="643" w:firstLineChars="200"/>
        <w:rPr>
          <w:rFonts w:ascii="仿宋_GB2312" w:eastAsia="仿宋_GB2312" w:cs="宋体"/>
          <w:color w:val="000000"/>
          <w:kern w:val="0"/>
          <w:sz w:val="32"/>
          <w:szCs w:val="32"/>
          <w:shd w:val="clear" w:color="auto" w:fill="FFFFFF"/>
        </w:rPr>
      </w:pPr>
      <w:r>
        <w:rPr>
          <w:rFonts w:hint="eastAsia" w:ascii="仿宋_GB2312" w:eastAsia="仿宋_GB2312" w:cs="宋体"/>
          <w:b/>
          <w:bCs/>
          <w:color w:val="000000"/>
          <w:kern w:val="0"/>
          <w:sz w:val="32"/>
          <w:szCs w:val="32"/>
          <w:shd w:val="clear" w:color="auto" w:fill="FFFFFF"/>
        </w:rPr>
        <w:t>1、评价原则。</w:t>
      </w:r>
      <w:r>
        <w:rPr>
          <w:rFonts w:hint="eastAsia" w:ascii="仿宋_GB2312" w:eastAsia="仿宋_GB2312" w:cs="宋体"/>
          <w:color w:val="000000"/>
          <w:kern w:val="0"/>
          <w:sz w:val="32"/>
          <w:szCs w:val="32"/>
          <w:shd w:val="clear" w:color="auto" w:fill="FFFFFF"/>
        </w:rPr>
        <w:t>遵循“科学性与实用性、全面性与简明性、通用性与个性化、定量与定性”相结合的原则。</w:t>
      </w:r>
      <w:r>
        <w:rPr>
          <w:rFonts w:hint="eastAsia" w:ascii="仿宋_GB2312" w:eastAsia="仿宋_GB2312" w:cs="宋体"/>
          <w:b/>
          <w:bCs/>
          <w:color w:val="000000"/>
          <w:kern w:val="0"/>
          <w:sz w:val="32"/>
          <w:szCs w:val="32"/>
          <w:shd w:val="clear" w:color="auto" w:fill="FFFFFF"/>
        </w:rPr>
        <w:t>2、评价方式。</w:t>
      </w:r>
      <w:r>
        <w:rPr>
          <w:rFonts w:hint="eastAsia" w:ascii="仿宋_GB2312" w:eastAsia="仿宋_GB2312" w:cs="宋体"/>
          <w:color w:val="000000"/>
          <w:kern w:val="0"/>
          <w:sz w:val="32"/>
          <w:szCs w:val="32"/>
          <w:shd w:val="clear" w:color="auto" w:fill="FFFFFF"/>
        </w:rPr>
        <w:t>包括查阅资料数据及社会调查等方式。</w:t>
      </w:r>
      <w:r>
        <w:rPr>
          <w:rFonts w:hint="eastAsia" w:ascii="仿宋_GB2312" w:eastAsia="仿宋_GB2312" w:cs="宋体"/>
          <w:b/>
          <w:bCs/>
          <w:color w:val="000000"/>
          <w:kern w:val="0"/>
          <w:sz w:val="32"/>
          <w:szCs w:val="32"/>
          <w:shd w:val="clear" w:color="auto" w:fill="FFFFFF"/>
        </w:rPr>
        <w:t>3、评价方法。</w:t>
      </w:r>
      <w:r>
        <w:rPr>
          <w:rFonts w:hint="eastAsia" w:ascii="仿宋_GB2312" w:eastAsia="仿宋_GB2312" w:cs="宋体"/>
          <w:color w:val="000000"/>
          <w:kern w:val="0"/>
          <w:sz w:val="32"/>
          <w:szCs w:val="32"/>
          <w:shd w:val="clear" w:color="auto" w:fill="FFFFFF"/>
        </w:rPr>
        <w:t>主要包括因素分析法、公众评判法等方法。</w:t>
      </w:r>
      <w:r>
        <w:rPr>
          <w:rFonts w:hint="eastAsia" w:ascii="仿宋_GB2312" w:eastAsia="仿宋_GB2312" w:cs="宋体"/>
          <w:b/>
          <w:bCs/>
          <w:color w:val="000000"/>
          <w:kern w:val="0"/>
          <w:sz w:val="32"/>
          <w:szCs w:val="32"/>
          <w:shd w:val="clear" w:color="auto" w:fill="FFFFFF"/>
        </w:rPr>
        <w:t>4、评价重点。</w:t>
      </w:r>
      <w:r>
        <w:rPr>
          <w:rFonts w:hint="eastAsia" w:ascii="仿宋_GB2312" w:eastAsia="仿宋_GB2312" w:cs="宋体"/>
          <w:color w:val="000000"/>
          <w:kern w:val="0"/>
          <w:sz w:val="32"/>
          <w:szCs w:val="32"/>
          <w:shd w:val="clear" w:color="auto" w:fill="FFFFFF"/>
        </w:rPr>
        <w:t>对项目组织实施情况、预算执行过程、部门职责履行以及效益效率完成情况进行综合分析和评价。</w:t>
      </w:r>
    </w:p>
    <w:p>
      <w:pPr>
        <w:pStyle w:val="2"/>
        <w:spacing w:before="93" w:line="600" w:lineRule="exact"/>
        <w:ind w:firstLine="640" w:firstLineChars="200"/>
        <w:rPr>
          <w:rFonts w:eastAsia="方正黑体简体"/>
          <w:sz w:val="32"/>
          <w:szCs w:val="32"/>
        </w:rPr>
      </w:pPr>
      <w:r>
        <w:rPr>
          <w:rFonts w:eastAsia="方正黑体简体"/>
          <w:sz w:val="32"/>
          <w:szCs w:val="32"/>
        </w:rPr>
        <w:t>三、评价结论</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eastAsia="仿宋_GB2312" w:cs="宋体"/>
          <w:color w:val="000000"/>
          <w:kern w:val="0"/>
          <w:sz w:val="32"/>
          <w:szCs w:val="32"/>
          <w:shd w:val="clear" w:color="auto" w:fill="FFFFFF"/>
        </w:rPr>
        <w:t>2019年度，紧紧围绕单位主要工作职责，在开展年初预算编制时，结合工作实际，编制了《项目支出绩效目标申报表》、《政府采购预算表》，其中：预算内资金315000元，其他资金9842000元，绩效目标已明确项目总体目标及绩效指标，但个别绩效指标设置不够明确、不够细化。</w:t>
      </w:r>
      <w:r>
        <w:rPr>
          <w:rFonts w:hint="eastAsia" w:ascii="仿宋_GB2312" w:hAnsi="宋体" w:eastAsia="仿宋_GB2312"/>
          <w:sz w:val="32"/>
          <w:szCs w:val="32"/>
        </w:rPr>
        <w:t>截止2019年12月底，只完成财政补助资金采购任务，财政补助资金支付率77.78%，社会调查满意率98.34%，其他资金支付率为0。</w:t>
      </w:r>
    </w:p>
    <w:p>
      <w:pPr>
        <w:adjustRightInd w:val="0"/>
        <w:snapToGrid w:val="0"/>
        <w:spacing w:line="600" w:lineRule="exact"/>
        <w:ind w:firstLine="640" w:firstLineChars="200"/>
        <w:rPr>
          <w:rFonts w:ascii="仿宋_GB2312" w:eastAsia="仿宋_GB2312" w:cs="宋体"/>
          <w:color w:val="000000"/>
          <w:kern w:val="0"/>
          <w:sz w:val="32"/>
          <w:szCs w:val="32"/>
          <w:shd w:val="clear" w:color="auto" w:fill="FFFFFF"/>
        </w:rPr>
      </w:pPr>
      <w:r>
        <w:rPr>
          <w:rFonts w:hint="eastAsia" w:ascii="仿宋_GB2312" w:hAnsi="宋体" w:eastAsia="仿宋_GB2312"/>
          <w:sz w:val="32"/>
          <w:szCs w:val="32"/>
        </w:rPr>
        <w:t>通过采购项目的实施，满足了服务对象医疗服务需求，进一步</w:t>
      </w:r>
      <w:r>
        <w:rPr>
          <w:rFonts w:ascii="仿宋_GB2312" w:hAnsi="宋体" w:eastAsia="仿宋_GB2312"/>
          <w:sz w:val="32"/>
          <w:szCs w:val="32"/>
        </w:rPr>
        <w:t>提高养老服务质量，实现养老服务智能化</w:t>
      </w:r>
      <w:r>
        <w:rPr>
          <w:rFonts w:hint="eastAsia" w:ascii="仿宋_GB2312" w:hAnsi="宋体" w:eastAsia="仿宋_GB2312"/>
          <w:sz w:val="32"/>
          <w:szCs w:val="32"/>
        </w:rPr>
        <w:t>，但康养实训大楼配套设施设备购置工作尚未启动实施。</w:t>
      </w:r>
      <w:r>
        <w:rPr>
          <w:rFonts w:hint="eastAsia" w:ascii="仿宋_GB2312" w:eastAsia="仿宋_GB2312" w:cs="宋体"/>
          <w:color w:val="000000"/>
          <w:kern w:val="0"/>
          <w:sz w:val="32"/>
          <w:szCs w:val="32"/>
          <w:shd w:val="clear" w:color="auto" w:fill="FFFFFF"/>
        </w:rPr>
        <w:t>通过本次绩效评价自评得分为87.83分，根据《资阳市财政局关于印发&lt;资阳市财政支出绩效评价管理办法&gt;的通知》（资财监督绩效〔2020〕1号）规定，确定绩效考评等级为良。</w:t>
      </w:r>
    </w:p>
    <w:p>
      <w:pPr>
        <w:adjustRightInd w:val="0"/>
        <w:snapToGrid w:val="0"/>
        <w:spacing w:line="600" w:lineRule="exact"/>
        <w:ind w:firstLine="640" w:firstLineChars="200"/>
        <w:rPr>
          <w:rFonts w:eastAsia="方正黑体简体"/>
          <w:sz w:val="32"/>
          <w:szCs w:val="32"/>
        </w:rPr>
      </w:pPr>
      <w:r>
        <w:rPr>
          <w:rFonts w:eastAsia="方正黑体简体"/>
          <w:sz w:val="32"/>
          <w:szCs w:val="32"/>
        </w:rPr>
        <w:t>四、绩效分析</w:t>
      </w:r>
    </w:p>
    <w:p>
      <w:pPr>
        <w:adjustRightInd w:val="0"/>
        <w:snapToGrid w:val="0"/>
        <w:spacing w:line="600" w:lineRule="exact"/>
        <w:ind w:firstLine="640" w:firstLineChars="200"/>
        <w:rPr>
          <w:rFonts w:eastAsia="方正仿宋简体"/>
          <w:sz w:val="32"/>
          <w:szCs w:val="32"/>
        </w:rPr>
      </w:pPr>
      <w:r>
        <w:rPr>
          <w:rFonts w:hint="eastAsia" w:ascii="仿宋_GB2312" w:eastAsia="仿宋_GB2312" w:cs="宋体"/>
          <w:color w:val="000000"/>
          <w:kern w:val="0"/>
          <w:sz w:val="32"/>
          <w:szCs w:val="32"/>
          <w:shd w:val="clear" w:color="auto" w:fill="FFFFFF"/>
        </w:rPr>
        <w:t>该项目资金总额10157000元，其中：预算内资金315000元，其他资金9842000元，明确项目总体目标及绩效指标，但个别绩效指标设置不够明确。</w:t>
      </w:r>
      <w:r>
        <w:rPr>
          <w:rFonts w:hint="eastAsia" w:ascii="仿宋_GB2312" w:hAnsi="宋体" w:eastAsia="仿宋_GB2312"/>
          <w:sz w:val="32"/>
          <w:szCs w:val="32"/>
        </w:rPr>
        <w:t>截止2019年12月底，只完成财政预算内资金的采购任务，财政补助资金支付率77.78%，社会调查满意率98.34%，其他资金支付率0%。评价指标中，“三级指标”、“指标值”实际执行结果值与预算指标值存在差异，主要原因：一是年初开展预算编制时，缺乏科学合理的测算过程及测算依据；二是康养实训大楼建设项目2019年底尚未竣工投入使用，导致部分采购任务尚未启动实施；三是康养实训大楼建设项目资金尚未到位；四是由于物联网应用示范三期工程项目资金未落实，尚未启动实施；五是在实际执行过程中存在许多客观因素和具体问题，导致绩效目标指标值与实际情况存在一定差异。</w:t>
      </w:r>
    </w:p>
    <w:p>
      <w:pPr>
        <w:pStyle w:val="2"/>
        <w:spacing w:before="93"/>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4"/>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4"/>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4"/>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14:textFill>
            <w14:solidFill>
              <w14:schemeClr w14:val="tx1"/>
            </w14:solidFill>
          </w14:textFill>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31831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1CFCDED"/>
    <w:multiLevelType w:val="singleLevel"/>
    <w:tmpl w:val="61CFCDED"/>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BC7"/>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7551"/>
    <w:rsid w:val="00434489"/>
    <w:rsid w:val="00437085"/>
    <w:rsid w:val="00443880"/>
    <w:rsid w:val="004464F4"/>
    <w:rsid w:val="00471401"/>
    <w:rsid w:val="00473F31"/>
    <w:rsid w:val="0048263A"/>
    <w:rsid w:val="00487E5D"/>
    <w:rsid w:val="004A711F"/>
    <w:rsid w:val="004B199D"/>
    <w:rsid w:val="004B4690"/>
    <w:rsid w:val="004C75A1"/>
    <w:rsid w:val="004E0A2D"/>
    <w:rsid w:val="004E206B"/>
    <w:rsid w:val="004E6DF7"/>
    <w:rsid w:val="004F0FBD"/>
    <w:rsid w:val="004F403E"/>
    <w:rsid w:val="00505A47"/>
    <w:rsid w:val="00512FDA"/>
    <w:rsid w:val="00520DA0"/>
    <w:rsid w:val="005664BB"/>
    <w:rsid w:val="00566FFA"/>
    <w:rsid w:val="0057481D"/>
    <w:rsid w:val="00575F0B"/>
    <w:rsid w:val="00576BBD"/>
    <w:rsid w:val="00583C82"/>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3BD8"/>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13B0"/>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A5366"/>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13D1"/>
    <w:rsid w:val="00B425E0"/>
    <w:rsid w:val="00B440AA"/>
    <w:rsid w:val="00B44B70"/>
    <w:rsid w:val="00B53C56"/>
    <w:rsid w:val="00B57DAF"/>
    <w:rsid w:val="00B7719C"/>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44696"/>
    <w:rsid w:val="03704735"/>
    <w:rsid w:val="0BA53B19"/>
    <w:rsid w:val="0D150F73"/>
    <w:rsid w:val="10C055FF"/>
    <w:rsid w:val="15372AE7"/>
    <w:rsid w:val="16BB723D"/>
    <w:rsid w:val="174318E0"/>
    <w:rsid w:val="184E148A"/>
    <w:rsid w:val="191A5668"/>
    <w:rsid w:val="1D0F455A"/>
    <w:rsid w:val="1D123D3C"/>
    <w:rsid w:val="1DFC31BF"/>
    <w:rsid w:val="1E104A94"/>
    <w:rsid w:val="20331EFF"/>
    <w:rsid w:val="23675928"/>
    <w:rsid w:val="240371BF"/>
    <w:rsid w:val="27331210"/>
    <w:rsid w:val="279E77DF"/>
    <w:rsid w:val="28A4688E"/>
    <w:rsid w:val="29FC6821"/>
    <w:rsid w:val="29FD04D3"/>
    <w:rsid w:val="2ACC1156"/>
    <w:rsid w:val="2CE56061"/>
    <w:rsid w:val="2D1D5D07"/>
    <w:rsid w:val="2D430E37"/>
    <w:rsid w:val="2E830E30"/>
    <w:rsid w:val="2FC97F63"/>
    <w:rsid w:val="302C2C9F"/>
    <w:rsid w:val="319F7F4E"/>
    <w:rsid w:val="31E64F9C"/>
    <w:rsid w:val="32AA7F1E"/>
    <w:rsid w:val="33923496"/>
    <w:rsid w:val="38A7466B"/>
    <w:rsid w:val="39357995"/>
    <w:rsid w:val="39ED2E2E"/>
    <w:rsid w:val="3C9E4B22"/>
    <w:rsid w:val="3DCF32F9"/>
    <w:rsid w:val="43072026"/>
    <w:rsid w:val="43A460B1"/>
    <w:rsid w:val="440E6167"/>
    <w:rsid w:val="45953283"/>
    <w:rsid w:val="46067F12"/>
    <w:rsid w:val="47D9410B"/>
    <w:rsid w:val="483863A1"/>
    <w:rsid w:val="4ACD3809"/>
    <w:rsid w:val="4BB6791C"/>
    <w:rsid w:val="4ECE2238"/>
    <w:rsid w:val="51005BF7"/>
    <w:rsid w:val="521006FB"/>
    <w:rsid w:val="53626041"/>
    <w:rsid w:val="57764AFD"/>
    <w:rsid w:val="578DAD4E"/>
    <w:rsid w:val="57E87875"/>
    <w:rsid w:val="57FDE34D"/>
    <w:rsid w:val="595F2EF3"/>
    <w:rsid w:val="5DF79B27"/>
    <w:rsid w:val="5DFEDA88"/>
    <w:rsid w:val="5EFB5AD3"/>
    <w:rsid w:val="60C345A0"/>
    <w:rsid w:val="60E54278"/>
    <w:rsid w:val="62A412F0"/>
    <w:rsid w:val="62FFFF83"/>
    <w:rsid w:val="65E1533E"/>
    <w:rsid w:val="680F61B5"/>
    <w:rsid w:val="6C8735C4"/>
    <w:rsid w:val="6FEEA6B6"/>
    <w:rsid w:val="71A363FE"/>
    <w:rsid w:val="72734D90"/>
    <w:rsid w:val="72AF6D0B"/>
    <w:rsid w:val="73685C80"/>
    <w:rsid w:val="738377C8"/>
    <w:rsid w:val="73B7F67C"/>
    <w:rsid w:val="741953E3"/>
    <w:rsid w:val="74B904D6"/>
    <w:rsid w:val="788C02FA"/>
    <w:rsid w:val="797FE661"/>
    <w:rsid w:val="79CBD60B"/>
    <w:rsid w:val="7A0E49CC"/>
    <w:rsid w:val="7A6FE182"/>
    <w:rsid w:val="7AC74B14"/>
    <w:rsid w:val="7C9C4EA0"/>
    <w:rsid w:val="7F707433"/>
    <w:rsid w:val="7FA75F3E"/>
    <w:rsid w:val="7FAF580F"/>
    <w:rsid w:val="AFFFD9A0"/>
    <w:rsid w:val="B877EFE5"/>
    <w:rsid w:val="DAFFCF63"/>
    <w:rsid w:val="DFE5425B"/>
    <w:rsid w:val="EF5A0497"/>
    <w:rsid w:val="EFCB6C81"/>
    <w:rsid w:val="F3FC086A"/>
    <w:rsid w:val="FF6FE1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Char"/>
    <w:basedOn w:val="12"/>
    <w:link w:val="3"/>
    <w:qFormat/>
    <w:uiPriority w:val="9"/>
    <w:rPr>
      <w:rFonts w:ascii="Times New Roman" w:hAnsi="Times New Roman"/>
      <w:b/>
      <w:bCs/>
      <w:kern w:val="44"/>
      <w:sz w:val="44"/>
      <w:szCs w:val="44"/>
    </w:rPr>
  </w:style>
  <w:style w:type="character" w:customStyle="1" w:styleId="25">
    <w:name w:val="标题 2 Char"/>
    <w:basedOn w:val="12"/>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a:t>2018-2019</a:t>
            </a:r>
            <a:r>
              <a:rPr lang="zh-CN" altLang="en-US" sz="1400"/>
              <a:t>年收入、支出决算变动情况图</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总收入</c:v>
                </c:pt>
              </c:strCache>
            </c:strRef>
          </c:tx>
          <c:invertIfNegative val="0"/>
          <c:dLbls>
            <c:dLbl>
              <c:idx val="1"/>
              <c:layout>
                <c:manualLayout>
                  <c:x val="0"/>
                  <c:y val="0.0198279109071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2018年度</c:v>
                </c:pt>
                <c:pt idx="1">
                  <c:v>2019年度</c:v>
                </c:pt>
              </c:strCache>
            </c:strRef>
          </c:cat>
          <c:val>
            <c:numRef>
              <c:f>Sheet1!$B$2:$B$3</c:f>
              <c:numCache>
                <c:formatCode>General</c:formatCode>
                <c:ptCount val="2"/>
                <c:pt idx="0">
                  <c:v>1469.17</c:v>
                </c:pt>
                <c:pt idx="1">
                  <c:v>1835.93</c:v>
                </c:pt>
              </c:numCache>
            </c:numRef>
          </c:val>
        </c:ser>
        <c:ser>
          <c:idx val="1"/>
          <c:order val="1"/>
          <c:tx>
            <c:strRef>
              <c:f>Sheet1!$C$1</c:f>
              <c:strCache>
                <c:ptCount val="1"/>
                <c:pt idx="0">
                  <c:v>总支出</c:v>
                </c:pt>
              </c:strCache>
            </c:strRef>
          </c:tx>
          <c:invertIfNegative val="0"/>
          <c:dLbls>
            <c:dLbl>
              <c:idx val="0"/>
              <c:layout>
                <c:manualLayout>
                  <c:x val="0.01689467081775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894670817759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2018年度</c:v>
                </c:pt>
                <c:pt idx="1">
                  <c:v>2019年度</c:v>
                </c:pt>
              </c:strCache>
            </c:strRef>
          </c:cat>
          <c:val>
            <c:numRef>
              <c:f>Sheet1!$C$2:$C$3</c:f>
              <c:numCache>
                <c:formatCode>General</c:formatCode>
                <c:ptCount val="2"/>
                <c:pt idx="0">
                  <c:v>1204.33</c:v>
                </c:pt>
                <c:pt idx="1">
                  <c:v>1553.86</c:v>
                </c:pt>
              </c:numCache>
            </c:numRef>
          </c:val>
        </c:ser>
        <c:dLbls>
          <c:showLegendKey val="0"/>
          <c:showVal val="1"/>
          <c:showCatName val="0"/>
          <c:showSerName val="0"/>
          <c:showPercent val="0"/>
          <c:showBubbleSize val="0"/>
        </c:dLbls>
        <c:gapWidth val="150"/>
        <c:axId val="573853056"/>
        <c:axId val="573849600"/>
      </c:barChart>
      <c:catAx>
        <c:axId val="5738530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73849600"/>
        <c:crosses val="autoZero"/>
        <c:auto val="1"/>
        <c:lblAlgn val="ctr"/>
        <c:lblOffset val="100"/>
        <c:noMultiLvlLbl val="0"/>
      </c:catAx>
      <c:valAx>
        <c:axId val="573849600"/>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numFmt formatCode="@"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7385305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400"/>
              <a:t>2019</a:t>
            </a:r>
            <a:r>
              <a:rPr lang="zh-CN" altLang="en-US" sz="1400"/>
              <a:t>年收入决算结构图</a:t>
            </a:r>
            <a:endParaRPr lang="zh-CN" altLang="en-US" sz="1400"/>
          </a:p>
        </c:rich>
      </c:tx>
      <c:layout/>
      <c:overlay val="0"/>
      <c:spPr>
        <a:noFill/>
        <a:ln>
          <a:noFill/>
        </a:ln>
        <a:effectLst/>
      </c:spPr>
    </c:title>
    <c:autoTitleDeleted val="0"/>
    <c:plotArea>
      <c:layout>
        <c:manualLayout>
          <c:layoutTarget val="inner"/>
          <c:xMode val="edge"/>
          <c:yMode val="edge"/>
          <c:x val="0.109111520476123"/>
          <c:y val="0.217799642218247"/>
          <c:w val="0.391101034433895"/>
          <c:h val="0.617173524150268"/>
        </c:manualLayout>
      </c:layout>
      <c:pieChart>
        <c:varyColors val="1"/>
        <c:ser>
          <c:idx val="0"/>
          <c:order val="0"/>
          <c:tx>
            <c:strRef>
              <c:f>Sheet1!$B$1</c:f>
              <c:strCache>
                <c:ptCount val="1"/>
                <c:pt idx="0">
                  <c:v>金额</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Lbl>
              <c:idx val="0"/>
              <c:layout>
                <c:manualLayout>
                  <c:x val="-0.0385432903500071"/>
                  <c:y val="-0.2915057607175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33178470272678"/>
                  <c:y val="0.034661146772340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193023397512698"/>
                  <c:y val="-0.02159247283187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57009054473863"/>
                  <c:y val="-0.05720837587491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Sheet1!$A$2:$A$5</c:f>
              <c:strCache>
                <c:ptCount val="4"/>
                <c:pt idx="0">
                  <c:v>一般公共预算财政拨款收入</c:v>
                </c:pt>
                <c:pt idx="1">
                  <c:v>政府性基金预算财政拨款收入</c:v>
                </c:pt>
                <c:pt idx="2">
                  <c:v>上级补助收入</c:v>
                </c:pt>
                <c:pt idx="3">
                  <c:v>其他收入</c:v>
                </c:pt>
              </c:strCache>
            </c:strRef>
          </c:cat>
          <c:val>
            <c:numRef>
              <c:f>Sheet1!$B$2:$B$5</c:f>
              <c:numCache>
                <c:formatCode>General</c:formatCode>
                <c:ptCount val="4"/>
                <c:pt idx="0">
                  <c:v>1016.06</c:v>
                </c:pt>
                <c:pt idx="1">
                  <c:v>160</c:v>
                </c:pt>
                <c:pt idx="2">
                  <c:v>75.875</c:v>
                </c:pt>
                <c:pt idx="3">
                  <c:v>584</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baseline="0"/>
              <a:t>2019</a:t>
            </a:r>
            <a:r>
              <a:rPr lang="zh-CN" altLang="en-US" sz="1400" baseline="0"/>
              <a:t>年支出决算结构图</a:t>
            </a:r>
            <a:endParaRPr lang="zh-CN" altLang="en-US" sz="1400" baseline="0"/>
          </a:p>
        </c:rich>
      </c:tx>
      <c:layout/>
      <c:overlay val="0"/>
    </c:title>
    <c:autoTitleDeleted val="0"/>
    <c:plotArea>
      <c:layout>
        <c:manualLayout>
          <c:layoutTarget val="inner"/>
          <c:xMode val="edge"/>
          <c:yMode val="edge"/>
          <c:x val="0.171521203721435"/>
          <c:y val="0.224561403508772"/>
          <c:w val="0.368840703700869"/>
          <c:h val="0.682242574212071"/>
        </c:manualLayout>
      </c:layout>
      <c:pieChart>
        <c:varyColors val="1"/>
        <c:ser>
          <c:idx val="0"/>
          <c:order val="0"/>
          <c:tx>
            <c:strRef>
              <c:f>Sheet1!$B$1</c:f>
              <c:strCache>
                <c:ptCount val="1"/>
                <c:pt idx="0">
                  <c:v>金额</c:v>
                </c:pt>
              </c:strCache>
            </c:strRef>
          </c:tx>
          <c:explosion val="0"/>
          <c:dPt>
            <c:idx val="0"/>
            <c:bubble3D val="0"/>
          </c:dPt>
          <c:dPt>
            <c:idx val="1"/>
            <c:bubble3D val="0"/>
          </c:dPt>
          <c:dLbls>
            <c:dLbl>
              <c:idx val="0"/>
              <c:layout>
                <c:manualLayout>
                  <c:x val="0.0354781541029816"/>
                  <c:y val="0.017519281337317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389883760328105"/>
                  <c:y val="-0.041104138654935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384</c:v>
                </c:pt>
                <c:pt idx="1">
                  <c:v>1169.86</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baseline="0"/>
              <a:t>2018-2019</a:t>
            </a:r>
            <a:r>
              <a:rPr lang="zh-CN" altLang="en-US" sz="1400" baseline="0"/>
              <a:t>年财政拨款收、支决算变动情况图</a:t>
            </a:r>
            <a:endParaRPr lang="zh-CN" altLang="en-US" sz="1400" baseline="0"/>
          </a:p>
        </c:rich>
      </c:tx>
      <c:layout/>
      <c:overlay val="0"/>
    </c:title>
    <c:autoTitleDeleted val="0"/>
    <c:plotArea>
      <c:layout/>
      <c:barChart>
        <c:barDir val="col"/>
        <c:grouping val="clustered"/>
        <c:varyColors val="0"/>
        <c:ser>
          <c:idx val="0"/>
          <c:order val="0"/>
          <c:tx>
            <c:strRef>
              <c:f>Sheet1!$B$1</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2018年度</c:v>
                </c:pt>
                <c:pt idx="1">
                  <c:v>2019年度</c:v>
                </c:pt>
              </c:strCache>
            </c:strRef>
          </c:cat>
          <c:val>
            <c:numRef>
              <c:f>Sheet1!$B$2:$B$3</c:f>
              <c:numCache>
                <c:formatCode>General</c:formatCode>
                <c:ptCount val="2"/>
                <c:pt idx="0">
                  <c:v>830.17</c:v>
                </c:pt>
                <c:pt idx="1">
                  <c:v>1176.06</c:v>
                </c:pt>
              </c:numCache>
            </c:numRef>
          </c:val>
        </c:ser>
        <c:ser>
          <c:idx val="1"/>
          <c:order val="1"/>
          <c:tx>
            <c:strRef>
              <c:f>Sheet1!$C$1</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2018年度</c:v>
                </c:pt>
                <c:pt idx="1">
                  <c:v>2019年度</c:v>
                </c:pt>
              </c:strCache>
            </c:strRef>
          </c:cat>
          <c:val>
            <c:numRef>
              <c:f>Sheet1!$C$2:$C$3</c:f>
              <c:numCache>
                <c:formatCode>General</c:formatCode>
                <c:ptCount val="2"/>
                <c:pt idx="0">
                  <c:v>575.91</c:v>
                </c:pt>
                <c:pt idx="1">
                  <c:v>816.8</c:v>
                </c:pt>
              </c:numCache>
            </c:numRef>
          </c:val>
        </c:ser>
        <c:dLbls>
          <c:showLegendKey val="0"/>
          <c:showVal val="1"/>
          <c:showCatName val="0"/>
          <c:showSerName val="0"/>
          <c:showPercent val="0"/>
          <c:showBubbleSize val="0"/>
        </c:dLbls>
        <c:gapWidth val="150"/>
        <c:axId val="537639936"/>
        <c:axId val="541274880"/>
      </c:barChart>
      <c:catAx>
        <c:axId val="5376399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1274880"/>
        <c:crosses val="autoZero"/>
        <c:auto val="1"/>
        <c:lblAlgn val="ctr"/>
        <c:lblOffset val="100"/>
        <c:noMultiLvlLbl val="0"/>
      </c:catAx>
      <c:valAx>
        <c:axId val="541274880"/>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7639936"/>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一般公共预算财政拨款支出决算变动情况图</a:t>
            </a:r>
            <a:endParaRPr lang="zh-CN" altLang="en-US" sz="1400" baseline="0"/>
          </a:p>
        </c:rich>
      </c:tx>
      <c:layout/>
      <c:overlay val="0"/>
    </c:title>
    <c:autoTitleDeleted val="0"/>
    <c:plotArea>
      <c:layout>
        <c:manualLayout>
          <c:layoutTarget val="inner"/>
          <c:xMode val="edge"/>
          <c:yMode val="edge"/>
          <c:x val="0.15021210979087"/>
          <c:y val="0.270653015736457"/>
          <c:w val="0.457732594699009"/>
          <c:h val="0.617637038158692"/>
        </c:manualLayout>
      </c:layout>
      <c:barChart>
        <c:barDir val="col"/>
        <c:grouping val="clustered"/>
        <c:varyColors val="0"/>
        <c:ser>
          <c:idx val="0"/>
          <c:order val="0"/>
          <c:tx>
            <c:strRef>
              <c:f>Sheet1!$B$1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2018年度</c:v>
                </c:pt>
                <c:pt idx="1">
                  <c:v>2019年度</c:v>
                </c:pt>
              </c:strCache>
            </c:strRef>
          </c:cat>
          <c:val>
            <c:numRef>
              <c:f>Sheet1!$B$2:$B$3</c:f>
              <c:numCache>
                <c:formatCode>General</c:formatCode>
                <c:ptCount val="2"/>
                <c:pt idx="0">
                  <c:v>575.91</c:v>
                </c:pt>
                <c:pt idx="1">
                  <c:v>816.8</c:v>
                </c:pt>
              </c:numCache>
            </c:numRef>
          </c:val>
        </c:ser>
        <c:dLbls>
          <c:showLegendKey val="0"/>
          <c:showVal val="1"/>
          <c:showCatName val="0"/>
          <c:showSerName val="0"/>
          <c:showPercent val="0"/>
          <c:showBubbleSize val="0"/>
        </c:dLbls>
        <c:gapWidth val="150"/>
        <c:axId val="541288320"/>
        <c:axId val="541291264"/>
      </c:barChart>
      <c:catAx>
        <c:axId val="5412883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1291264"/>
        <c:crosses val="autoZero"/>
        <c:auto val="1"/>
        <c:lblAlgn val="ctr"/>
        <c:lblOffset val="100"/>
        <c:noMultiLvlLbl val="0"/>
      </c:catAx>
      <c:valAx>
        <c:axId val="541291264"/>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单位：万元</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12883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一般公共预算财政拨款支出决算结构图</a:t>
            </a:r>
            <a:endParaRPr lang="zh-CN" altLang="en-US" sz="1400" baseline="0"/>
          </a:p>
        </c:rich>
      </c:tx>
      <c:layout>
        <c:manualLayout>
          <c:xMode val="edge"/>
          <c:yMode val="edge"/>
          <c:x val="0.150800261973965"/>
          <c:y val="0"/>
        </c:manualLayout>
      </c:layout>
      <c:overlay val="0"/>
    </c:title>
    <c:autoTitleDeleted val="0"/>
    <c:plotArea>
      <c:layout>
        <c:manualLayout>
          <c:layoutTarget val="inner"/>
          <c:xMode val="edge"/>
          <c:yMode val="edge"/>
          <c:x val="0.153555009914282"/>
          <c:y val="0.181970649895178"/>
          <c:w val="0.349243865327512"/>
          <c:h val="0.647908166584939"/>
        </c:manualLayout>
      </c:layout>
      <c:pieChart>
        <c:varyColors val="1"/>
        <c:ser>
          <c:idx val="0"/>
          <c:order val="0"/>
          <c:tx>
            <c:strRef>
              <c:f>Sheet1!$B$1</c:f>
              <c:strCache>
                <c:ptCount val="1"/>
                <c:pt idx="0">
                  <c:v>金额</c:v>
                </c:pt>
              </c:strCache>
            </c:strRef>
          </c:tx>
          <c:explosion val="0"/>
          <c:dPt>
            <c:idx val="0"/>
            <c:bubble3D val="0"/>
          </c:dPt>
          <c:dPt>
            <c:idx val="1"/>
            <c:bubble3D val="0"/>
          </c:dPt>
          <c:dPt>
            <c:idx val="2"/>
            <c:bubble3D val="0"/>
          </c:dPt>
          <c:dLbls>
            <c:dLbl>
              <c:idx val="0"/>
              <c:layout>
                <c:manualLayout>
                  <c:x val="-0.126251118312066"/>
                  <c:y val="-0.22802173630857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975137385893031"/>
                  <c:y val="0.1292386258652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28104367681849"/>
                  <c:y val="0.1251047644424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社会保障和就业（类）支出</c:v>
                </c:pt>
                <c:pt idx="1">
                  <c:v>卫生健康（类）支出</c:v>
                </c:pt>
                <c:pt idx="2">
                  <c:v>住房保障（类）支出</c:v>
                </c:pt>
              </c:strCache>
            </c:strRef>
          </c:cat>
          <c:val>
            <c:numRef>
              <c:f>Sheet1!$B$2:$B$4</c:f>
              <c:numCache>
                <c:formatCode>General</c:formatCode>
                <c:ptCount val="3"/>
                <c:pt idx="0">
                  <c:v>738.74</c:v>
                </c:pt>
                <c:pt idx="1">
                  <c:v>47.3</c:v>
                </c:pt>
                <c:pt idx="2">
                  <c:v>30.76</c:v>
                </c:pt>
              </c:numCache>
            </c:numRef>
          </c:val>
        </c:ser>
        <c:dLbls>
          <c:showLegendKey val="0"/>
          <c:showVal val="0"/>
          <c:showCatName val="1"/>
          <c:showSerName val="0"/>
          <c:showPercent val="1"/>
          <c:showBubbleSize val="0"/>
          <c:showLeaderLines val="1"/>
        </c:dLbls>
        <c:firstSliceAng val="0"/>
      </c:pieChart>
    </c:plotArea>
    <c:legend>
      <c:legendPos val="r"/>
      <c:layout>
        <c:manualLayout>
          <c:xMode val="edge"/>
          <c:yMode val="edge"/>
          <c:x val="0.615019011406844"/>
          <c:y val="0.396321491559587"/>
          <c:w val="0.341526344378055"/>
          <c:h val="0.475938523557571"/>
        </c:manualLayout>
      </c:layout>
      <c:overlay val="0"/>
      <c:spPr>
        <a:noFill/>
        <a:ln>
          <a:solidFill>
            <a:srgbClr val="4F81BD">
              <a:alpha val="47000"/>
            </a:srgbClr>
          </a:solidFill>
        </a:ln>
        <a:effectLst>
          <a:outerShdw dist="50800" sx="1000" sy="1000" algn="ctr" rotWithShape="0">
            <a:srgbClr val="000000"/>
          </a:outerShdw>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baseline="0"/>
              <a:t>2019</a:t>
            </a:r>
            <a:r>
              <a:rPr lang="zh-CN" altLang="en-US" sz="1400" baseline="0"/>
              <a:t>年“三公”经费财政拨款支出结构图</a:t>
            </a:r>
            <a:endParaRPr lang="zh-CN" altLang="en-US" sz="1400" baseline="0"/>
          </a:p>
        </c:rich>
      </c:tx>
      <c:layout/>
      <c:overlay val="0"/>
    </c:title>
    <c:autoTitleDeleted val="0"/>
    <c:plotArea>
      <c:layout>
        <c:manualLayout>
          <c:layoutTarget val="inner"/>
          <c:xMode val="edge"/>
          <c:yMode val="edge"/>
          <c:x val="0.176644071291416"/>
          <c:y val="0.189934354485777"/>
          <c:w val="0.401254773595199"/>
          <c:h val="0.643763676148797"/>
        </c:manualLayout>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Lbl>
              <c:idx val="0"/>
              <c:layout>
                <c:manualLayout>
                  <c:x val="0.242516425835724"/>
                  <c:y val="0.10777227719288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54975709745223"/>
                  <c:y val="-0.01410044253806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63567873007186"/>
                  <c:y val="0.05510802950438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11.14</c:v>
                </c:pt>
                <c:pt idx="2">
                  <c:v>0.1</c:v>
                </c:pt>
              </c:numCache>
            </c:numRef>
          </c:val>
        </c:ser>
        <c:dLbls>
          <c:showLegendKey val="0"/>
          <c:showVal val="0"/>
          <c:showCatName val="1"/>
          <c:showSerName val="0"/>
          <c:showPercent val="1"/>
          <c:showBubbleSize val="0"/>
          <c:showLeaderLines val="1"/>
        </c:dLbls>
        <c:firstSliceAng val="0"/>
      </c:pieChart>
    </c:plotArea>
    <c:legend>
      <c:legendPos val="r"/>
      <c:layout>
        <c:manualLayout>
          <c:xMode val="edge"/>
          <c:yMode val="edge"/>
          <c:x val="0.625126885459987"/>
          <c:y val="0.483326172860296"/>
          <c:w val="0.324884288770096"/>
          <c:h val="0.413550781427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42</Pages>
  <Words>2742</Words>
  <Characters>15632</Characters>
  <Lines>130</Lines>
  <Paragraphs>36</Paragraphs>
  <TotalTime>2</TotalTime>
  <ScaleCrop>false</ScaleCrop>
  <LinksUpToDate>false</LinksUpToDate>
  <CharactersWithSpaces>18338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2020-08-31T10:48:00Z</dcterms:created>
  <dc:creator>曹颖</dc:creator>
  <cp:lastModifiedBy>Administrator</cp:lastModifiedBy>
  <cp:lastPrinted>2020-07-23T10:58:00Z</cp:lastPrinted>
  <dcterms:modified xsi:type="dcterms:W3CDTF">2020-09-27T06:29:13Z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