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lang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7193"/>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7194"/>
      <w:bookmarkStart w:id="9" w:name="_Toc15378442"/>
      <w:bookmarkStart w:id="10" w:name="_Toc15377426"/>
      <w:r>
        <w:rPr>
          <w:rFonts w:hint="eastAsia" w:ascii="方正小标宋简体" w:hAnsi="宋体" w:eastAsia="方正小标宋简体"/>
          <w:color w:val="000000"/>
          <w:sz w:val="72"/>
          <w:szCs w:val="72"/>
        </w:rPr>
        <w:t>资阳市</w:t>
      </w:r>
      <w:bookmarkEnd w:id="0"/>
      <w:bookmarkStart w:id="11" w:name="_Toc15306268"/>
      <w:r>
        <w:rPr>
          <w:rFonts w:hint="eastAsia" w:ascii="方正小标宋简体" w:hAnsi="宋体" w:eastAsia="方正小标宋简体"/>
          <w:color w:val="000000"/>
          <w:sz w:val="72"/>
          <w:szCs w:val="72"/>
        </w:rPr>
        <w:t>精神病医院</w:t>
      </w:r>
      <w:r>
        <w:rPr>
          <w:rFonts w:hint="eastAsia" w:ascii="方正小标宋简体" w:hAnsi="宋体" w:eastAsia="方正小标宋简体"/>
          <w:color w:val="000000"/>
          <w:sz w:val="72"/>
          <w:szCs w:val="72"/>
          <w:lang w:val="en-US" w:eastAsia="zh-CN"/>
        </w:rPr>
        <w:t xml:space="preserve">        </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Times New Roman"/>
          <w:color w:val="000000"/>
          <w:sz w:val="48"/>
          <w:szCs w:val="48"/>
        </w:rPr>
        <w:t>目录</w:t>
      </w:r>
    </w:p>
    <w:p>
      <w:pPr>
        <w:widowControl/>
        <w:jc w:val="center"/>
        <w:rPr>
          <w:rFonts w:ascii="黑体" w:hAnsi="黑体" w:eastAsia="黑体" w:cstheme="minorBidi"/>
          <w:sz w:val="28"/>
          <w:szCs w:val="28"/>
        </w:rPr>
      </w:pPr>
    </w:p>
    <w:p>
      <w:pPr>
        <w:pStyle w:val="10"/>
      </w:pPr>
      <w:r>
        <w:rPr>
          <w:rFonts w:hint="eastAsia" w:ascii="仿宋" w:hAnsi="仿宋" w:eastAsia="仿宋" w:cs="Times New Roman"/>
          <w:kern w:val="2"/>
          <w:sz w:val="28"/>
          <w:szCs w:val="28"/>
          <w:lang w:val="en-US" w:eastAsia="zh-CN" w:bidi="ar-SA"/>
        </w:rPr>
        <w:t>公开时间：2020年9月</w:t>
      </w:r>
      <w:r>
        <w:rPr>
          <w:rFonts w:hint="eastAsia" w:cs="Times New Roman"/>
          <w:kern w:val="2"/>
          <w:sz w:val="28"/>
          <w:szCs w:val="28"/>
          <w:lang w:val="en-US" w:eastAsia="zh-CN" w:bidi="ar-SA"/>
        </w:rPr>
        <w:t>30</w:t>
      </w:r>
      <w:r>
        <w:rPr>
          <w:rFonts w:hint="eastAsia" w:ascii="仿宋" w:hAnsi="仿宋" w:eastAsia="仿宋" w:cs="Times New Roman"/>
          <w:kern w:val="2"/>
          <w:sz w:val="28"/>
          <w:szCs w:val="28"/>
          <w:lang w:val="en-US" w:eastAsia="zh-CN" w:bidi="ar-SA"/>
        </w:rPr>
        <w:t>日</w:t>
      </w:r>
    </w:p>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第一部分部门概况</w:t>
      </w:r>
      <w:r>
        <w:rPr>
          <w:rFonts w:hint="eastAsia" w:ascii="仿宋" w:hAnsi="仿宋" w:eastAsia="仿宋" w:cs="仿宋"/>
          <w:sz w:val="28"/>
          <w:szCs w:val="28"/>
          <w:lang w:val="en-US" w:eastAsia="zh-CN"/>
        </w:rPr>
        <w:tab/>
      </w:r>
      <w:r>
        <w:rPr>
          <w:rFonts w:hint="eastAsia" w:ascii="Times New Roman" w:hAnsi="Times New Roman" w:eastAsia="仿宋" w:cs="Times New Roman"/>
          <w:sz w:val="28"/>
          <w:szCs w:val="28"/>
          <w:lang w:val="en-US" w:eastAsia="zh-CN"/>
        </w:rPr>
        <w:t>4</w:t>
      </w:r>
    </w:p>
    <w:p>
      <w:pPr>
        <w:tabs>
          <w:tab w:val="right" w:leader="dot" w:pos="8296"/>
        </w:tabs>
        <w:spacing w:before="93"/>
        <w:jc w:val="center"/>
        <w:rPr>
          <w:rFonts w:hint="eastAsia" w:asciiTheme="minorEastAsia" w:hAnsiTheme="minorEastAsia" w:eastAsiaTheme="minorEastAsia" w:cstheme="minorEastAsia"/>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一、基本职能及主要工作</w:t>
      </w:r>
      <w:r>
        <w:rPr>
          <w:rFonts w:hint="eastAsia" w:ascii="宋体" w:hAnsi="宋体" w:eastAsia="宋体" w:cs="宋体"/>
          <w:sz w:val="28"/>
          <w:szCs w:val="28"/>
          <w:lang w:val="en-US" w:eastAsia="zh-CN"/>
        </w:rPr>
        <w:tab/>
      </w:r>
      <w:r>
        <w:rPr>
          <w:rFonts w:hint="eastAsia" w:asciiTheme="minorEastAsia" w:hAnsiTheme="minorEastAsia" w:eastAsiaTheme="minorEastAsia" w:cstheme="minorEastAsia"/>
          <w:sz w:val="28"/>
          <w:szCs w:val="28"/>
          <w:lang w:val="en-US" w:eastAsia="zh-CN"/>
        </w:rPr>
        <w:t xml:space="preserve">4 </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asciiTheme="minorEastAsia" w:hAnsiTheme="minorEastAsia" w:eastAsiaTheme="minorEastAsia" w:cstheme="minorEastAsia"/>
          <w:sz w:val="28"/>
          <w:szCs w:val="28"/>
          <w:lang w:val="en-US" w:eastAsia="zh-CN"/>
        </w:rPr>
        <w:t xml:space="preserve"> 二、</w:t>
      </w:r>
      <w:r>
        <w:rPr>
          <w:rFonts w:hint="eastAsia" w:ascii="Times New Roman" w:hAnsi="Times New Roman" w:eastAsia="宋体" w:cs="Times New Roman"/>
          <w:sz w:val="28"/>
          <w:szCs w:val="28"/>
          <w:lang w:val="en-US" w:eastAsia="zh-CN"/>
        </w:rPr>
        <w:t>机构设置</w:t>
      </w:r>
      <w:r>
        <w:rPr>
          <w:rFonts w:hint="eastAsia" w:ascii="Times New Roman" w:hAnsi="Times New Roman" w:eastAsia="宋体" w:cs="Times New Roman"/>
          <w:sz w:val="28"/>
          <w:szCs w:val="28"/>
          <w:lang w:val="en-US" w:eastAsia="zh-CN"/>
        </w:rPr>
        <w:tab/>
      </w:r>
      <w:r>
        <w:rPr>
          <w:rFonts w:hint="eastAsia" w:ascii="Times New Roman" w:hAnsi="Times New Roman" w:eastAsia="仿宋" w:cs="Times New Roman"/>
          <w:sz w:val="28"/>
          <w:szCs w:val="28"/>
          <w:lang w:val="en-US" w:eastAsia="zh-CN"/>
        </w:rPr>
        <w:t>4</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第二部分部门决算情况说明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5</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一、收入支出决算总体情况说明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5</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二、收入决算情况说明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6</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三、支出决算情况说明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6</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四、财政拨款收入支出决算总体情况说明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7</w:t>
      </w:r>
    </w:p>
    <w:p>
      <w:pPr>
        <w:tabs>
          <w:tab w:val="right" w:leader="dot" w:pos="8296"/>
        </w:tabs>
        <w:spacing w:before="93"/>
        <w:jc w:val="center"/>
        <w:rPr>
          <w:rFonts w:hint="eastAsia"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五、一般公共预算财政拨款支出决算情况说明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8</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六、一般公共预算财政拨款基本支出决算情况说明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11</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七、“三公”经费财政拨款支出决算情况说明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11</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八、政府性基金预算支出决算情况说明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11</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九、 国有资本经营预算支出决算情况说明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11</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十、其他重要事项的情况说明</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11</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第三部分名词解释</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19</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第四部分附件</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22</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附件</w:t>
      </w:r>
      <w:bookmarkStart w:id="71" w:name="_GoBack"/>
      <w:bookmarkEnd w:id="71"/>
      <w:r>
        <w:rPr>
          <w:rFonts w:hint="eastAsia" w:ascii="Times New Roman" w:hAnsi="Times New Roman" w:eastAsia="宋体" w:cs="Times New Roman"/>
          <w:sz w:val="28"/>
          <w:szCs w:val="28"/>
          <w:lang w:val="en-US" w:eastAsia="zh-CN"/>
        </w:rPr>
        <w:t>1</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22</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cs="Times New Roman"/>
          <w:sz w:val="28"/>
          <w:szCs w:val="28"/>
          <w:lang w:val="en-US" w:eastAsia="zh-CN"/>
        </w:rPr>
        <w:t xml:space="preserve"> </w:t>
      </w:r>
      <w:r>
        <w:rPr>
          <w:rFonts w:hint="eastAsia" w:ascii="Times New Roman" w:hAnsi="Times New Roman" w:eastAsia="宋体" w:cs="Times New Roman"/>
          <w:sz w:val="28"/>
          <w:szCs w:val="28"/>
          <w:lang w:val="en-US" w:eastAsia="zh-CN"/>
        </w:rPr>
        <w:t>附件2</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33</w:t>
      </w:r>
    </w:p>
    <w:p>
      <w:pPr>
        <w:tabs>
          <w:tab w:val="right" w:leader="dot" w:pos="8296"/>
        </w:tabs>
        <w:spacing w:before="93"/>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第五部分附表</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52</w:t>
      </w:r>
    </w:p>
    <w:p>
      <w:pPr>
        <w:spacing w:line="480" w:lineRule="exact"/>
        <w:ind w:firstLine="280" w:firstLineChars="100"/>
        <w:rPr>
          <w:rFonts w:ascii="Times New Roman" w:hAnsi="Times New Roman" w:eastAsia="宋体" w:cs="Times New Roman"/>
          <w:sz w:val="28"/>
          <w:szCs w:val="28"/>
        </w:rPr>
      </w:pPr>
      <w:bookmarkStart w:id="12" w:name="_Toc15377196"/>
      <w:bookmarkStart w:id="13" w:name="_Toc15396599"/>
      <w:r>
        <w:rPr>
          <w:rFonts w:hint="eastAsia" w:ascii="Times New Roman" w:hAnsi="Times New Roman" w:eastAsia="仿宋" w:cs="Times New Roman"/>
          <w:sz w:val="28"/>
          <w:szCs w:val="28"/>
        </w:rPr>
        <w:t>一、</w:t>
      </w:r>
      <w:r>
        <w:rPr>
          <w:rFonts w:hint="eastAsia" w:ascii="Times New Roman" w:hAnsi="Times New Roman" w:eastAsia="宋体" w:cs="Times New Roman"/>
          <w:sz w:val="28"/>
          <w:szCs w:val="28"/>
        </w:rPr>
        <w:t>收入支出决算总表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二、收入决算表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三、支出决算表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四、财政拨款收入支出决算总表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五、财政拨款支出决算明细表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六、一般公共预算财政拨款支出决算表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七、一般公共预算财政拨款支出决算明细表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八、一般公共预算财政拨款基本支出决算表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九、一般公共预算财政拨款项目支出决算表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十、一般公共预算财政拨款“三公”经费支出决算表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十一、政府性基金预算财政拨款收入支出决算表</w:t>
      </w:r>
    </w:p>
    <w:p>
      <w:pPr>
        <w:spacing w:line="480" w:lineRule="exact"/>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十二、政府性基金预算财政拨款“三公”经费支出决算表</w:t>
      </w:r>
    </w:p>
    <w:p>
      <w:pPr>
        <w:widowControl/>
        <w:spacing w:line="440" w:lineRule="exact"/>
        <w:ind w:firstLine="280" w:firstLineChars="100"/>
        <w:jc w:val="left"/>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十三、国有资本经营预算支出决算表</w:t>
      </w: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widowControl/>
        <w:spacing w:line="440" w:lineRule="exact"/>
        <w:ind w:firstLine="280" w:firstLineChars="100"/>
        <w:jc w:val="left"/>
        <w:rPr>
          <w:rFonts w:hint="eastAsia" w:ascii="Times New Roman" w:hAnsi="Times New Roman" w:eastAsia="宋体" w:cs="Times New Roman"/>
          <w:sz w:val="28"/>
          <w:szCs w:val="28"/>
        </w:rPr>
      </w:pP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 w:hAnsi="仿宋" w:eastAsia="仿宋"/>
          <w:bCs/>
          <w:color w:val="000000"/>
          <w:sz w:val="32"/>
          <w:szCs w:val="32"/>
        </w:rPr>
        <w:t>（职能参照省政府批准的三定方案）</w:t>
      </w:r>
    </w:p>
    <w:p>
      <w:pPr>
        <w:pStyle w:val="30"/>
        <w:rPr>
          <w:rFonts w:ascii="仿宋" w:hAnsi="仿宋" w:eastAsia="仿宋"/>
          <w:color w:val="000000"/>
          <w:kern w:val="0"/>
          <w:szCs w:val="32"/>
        </w:rPr>
      </w:pPr>
      <w:r>
        <w:rPr>
          <w:rFonts w:hint="eastAsia" w:ascii="仿宋" w:hAnsi="仿宋" w:eastAsia="仿宋"/>
          <w:color w:val="000000"/>
          <w:kern w:val="0"/>
          <w:szCs w:val="32"/>
        </w:rPr>
        <w:t>1.负责收治、收养全市辖区内流浪街头的“三无”精神病人和民政优抚对象中的精神病患者。</w:t>
      </w:r>
    </w:p>
    <w:p>
      <w:pPr>
        <w:pStyle w:val="30"/>
        <w:rPr>
          <w:rFonts w:ascii="仿宋" w:hAnsi="仿宋" w:eastAsia="仿宋"/>
          <w:color w:val="000000"/>
          <w:kern w:val="0"/>
          <w:szCs w:val="32"/>
        </w:rPr>
      </w:pPr>
      <w:r>
        <w:rPr>
          <w:rFonts w:hint="eastAsia" w:ascii="仿宋" w:hAnsi="仿宋" w:eastAsia="仿宋"/>
          <w:color w:val="000000"/>
          <w:kern w:val="0"/>
          <w:szCs w:val="32"/>
        </w:rPr>
        <w:t>2.负责全市辖区内贫困家庭、五保家庭、低保家庭和优抚对象家庭的精神病患者的医疗救助工作。</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3.承担着全市精神疾病预防、治疗、康复及公共精神卫生业务技术指导和人才培训、精神卫生知识的宣传教育和普及工作。</w:t>
      </w:r>
    </w:p>
    <w:p>
      <w:pPr>
        <w:pStyle w:val="5"/>
        <w:adjustRightInd w:val="0"/>
        <w:snapToGrid w:val="0"/>
        <w:spacing w:before="93" w:line="600" w:lineRule="exact"/>
        <w:ind w:firstLine="320" w:firstLineChars="10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1.切实加强医院党的建设</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2.推动医院高质量发展，高水平推进科学管理</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3.坚持人才优先发展战略，做好卫生人才优先发展试点工作，加大基础设施建设，改善就医环境</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4.完善服务措施，优化服务流程，提高服务质量</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5.认真做好扶贫帮扶工作</w:t>
      </w:r>
    </w:p>
    <w:p>
      <w:pPr>
        <w:snapToGrid w:val="0"/>
        <w:spacing w:line="52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6.加强宣传，打造医院文化，内强素质，外塑形象，增强文化凝聚力和核心文化品牌力</w:t>
      </w:r>
    </w:p>
    <w:p>
      <w:pPr>
        <w:pStyle w:val="3"/>
        <w:numPr>
          <w:ilvl w:val="0"/>
          <w:numId w:val="1"/>
        </w:numPr>
        <w:rPr>
          <w:rStyle w:val="25"/>
          <w:rFonts w:ascii="黑体" w:hAnsi="黑体" w:eastAsia="黑体"/>
          <w:b w:val="0"/>
          <w:bCs w:val="0"/>
        </w:rPr>
      </w:pPr>
      <w:bookmarkStart w:id="20" w:name="_Toc15377200"/>
      <w:bookmarkStart w:id="21" w:name="_Toc15396601"/>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r>
        <w:rPr>
          <w:rFonts w:hint="eastAsia" w:ascii="仿宋" w:hAnsi="仿宋" w:eastAsia="仿宋"/>
          <w:color w:val="000000"/>
          <w:kern w:val="0"/>
          <w:sz w:val="32"/>
          <w:szCs w:val="32"/>
        </w:rPr>
        <w:t>资阳市精神病医院无下属二级预算单位。</w:t>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2019年度收入总计17,735.07万元，支出总计17,262.5</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万元。与2018年相比，收入总计增加1,463.69万元，增长8.99</w:t>
      </w:r>
      <w:r>
        <w:rPr>
          <w:rFonts w:ascii="仿宋" w:hAnsi="仿宋" w:eastAsia="仿宋"/>
          <w:color w:val="000000"/>
          <w:sz w:val="32"/>
          <w:szCs w:val="32"/>
        </w:rPr>
        <w:t>%</w:t>
      </w:r>
      <w:r>
        <w:rPr>
          <w:rFonts w:hint="eastAsia" w:ascii="仿宋" w:hAnsi="仿宋" w:eastAsia="仿宋"/>
          <w:color w:val="000000"/>
          <w:sz w:val="32"/>
          <w:szCs w:val="32"/>
        </w:rPr>
        <w:t>。主要变动原因是住院病人增加，医疗收入增长使事业收入较2018年增加2,567.72万元，食堂收入增加使其他收入较2018年增加266.57万元，政府性基金财政预算拨款减少1,340万元，一般公共预算财政拨款减少30.60万元。与2018年相比，支出总计增加4,027.73万元,增长30.43%。主要变动原因是人员经费增加1,335.79万元，日常公用经费增加2,417.33万元，项目支出增加274.61万元。</w:t>
      </w:r>
    </w:p>
    <w:p>
      <w:pPr>
        <w:widowControl/>
        <w:jc w:val="center"/>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436110" cy="3228975"/>
            <wp:effectExtent l="4445" t="4445" r="1714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：收、支决算总计变动情况图（单位：万元）</w:t>
      </w:r>
    </w:p>
    <w:p>
      <w:pPr>
        <w:spacing w:line="600" w:lineRule="exact"/>
        <w:ind w:firstLine="640" w:firstLineChars="200"/>
        <w:jc w:val="left"/>
        <w:rPr>
          <w:rFonts w:ascii="仿宋_GB2312" w:eastAsia="仿宋_GB2312"/>
          <w:color w:val="00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9年本年收入合计17,735.07万元，其中：一般公共预算财政拨款收入1,672.97万元，占9.43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；政府性基金预算财政拨款收入300万元，占1.69</w:t>
      </w:r>
      <w:r>
        <w:rPr>
          <w:rFonts w:ascii="仿宋" w:hAnsi="仿宋" w:eastAsia="仿宋"/>
          <w:color w:val="000000"/>
          <w:sz w:val="32"/>
          <w:szCs w:val="32"/>
        </w:rPr>
        <w:t>%</w:t>
      </w:r>
      <w:r>
        <w:rPr>
          <w:rFonts w:hint="eastAsia" w:ascii="仿宋" w:hAnsi="仿宋" w:eastAsia="仿宋"/>
          <w:color w:val="000000"/>
          <w:sz w:val="32"/>
          <w:szCs w:val="32"/>
        </w:rPr>
        <w:t>；事业收入14,395.35万元，占81.17</w:t>
      </w:r>
      <w:r>
        <w:rPr>
          <w:rFonts w:ascii="仿宋" w:hAnsi="仿宋" w:eastAsia="仿宋"/>
          <w:color w:val="000000"/>
          <w:sz w:val="32"/>
          <w:szCs w:val="32"/>
        </w:rPr>
        <w:t>%</w:t>
      </w:r>
      <w:r>
        <w:rPr>
          <w:rFonts w:hint="eastAsia" w:ascii="仿宋" w:hAnsi="仿宋" w:eastAsia="仿宋"/>
          <w:color w:val="000000"/>
          <w:sz w:val="32"/>
          <w:szCs w:val="32"/>
        </w:rPr>
        <w:t>；其他收入1,366.75万元，占7.71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357370" cy="3315970"/>
            <wp:effectExtent l="4445" t="5080" r="1968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17,262.52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16,417.59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95.11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844.93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color w:val="000000" w:themeColor="text1"/>
          <w:sz w:val="32"/>
          <w:szCs w:val="32"/>
          <w:lang w:eastAsia="zh-CN"/>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drawing>
          <wp:anchor distT="0" distB="0" distL="114300" distR="114300" simplePos="0" relativeHeight="251658240" behindDoc="0" locked="0" layoutInCell="1" allowOverlap="1">
            <wp:simplePos x="0" y="0"/>
            <wp:positionH relativeFrom="column">
              <wp:posOffset>420370</wp:posOffset>
            </wp:positionH>
            <wp:positionV relativeFrom="paragraph">
              <wp:posOffset>-720090</wp:posOffset>
            </wp:positionV>
            <wp:extent cx="4432935" cy="2964180"/>
            <wp:effectExtent l="4445" t="4445" r="20320" b="2222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1,972.97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1,370.59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40.99</w:t>
      </w:r>
      <w:r>
        <w:rPr>
          <w:rFonts w:ascii="仿宋" w:hAnsi="仿宋" w:eastAsia="仿宋"/>
          <w:color w:val="000000"/>
          <w:sz w:val="32"/>
          <w:szCs w:val="32"/>
        </w:rPr>
        <w:t>%</w:t>
      </w:r>
      <w:r>
        <w:rPr>
          <w:rFonts w:hint="eastAsia" w:ascii="仿宋" w:hAnsi="仿宋" w:eastAsia="仿宋"/>
          <w:color w:val="000000"/>
          <w:sz w:val="32"/>
          <w:szCs w:val="32"/>
        </w:rPr>
        <w:t>。主要变动原因是一般公共预算财政拨款减少30.59万元，由于2018年有老年护理院二期建设项目资金1440万元和2019年精神障碍社区康复服务试点资金</w:t>
      </w:r>
      <w:r>
        <w:rPr>
          <w:rFonts w:hint="eastAsia" w:ascii="仿宋" w:hAnsi="仿宋" w:eastAsia="仿宋"/>
          <w:color w:val="000000"/>
          <w:sz w:val="32"/>
          <w:szCs w:val="32"/>
          <w:lang w:eastAsia="zh-CN"/>
        </w:rPr>
        <w:t>等一次性项目</w:t>
      </w:r>
      <w:r>
        <w:rPr>
          <w:rFonts w:hint="eastAsia" w:ascii="仿宋" w:hAnsi="仿宋" w:eastAsia="仿宋"/>
          <w:color w:val="000000"/>
          <w:sz w:val="32"/>
          <w:szCs w:val="32"/>
        </w:rPr>
        <w:t>增加100万元导致2019年政府性基金预算财政拨款减少1340万元。</w:t>
      </w:r>
      <w:r>
        <w:rPr>
          <w:rFonts w:hint="eastAsia" w:ascii="仿宋" w:hAnsi="仿宋" w:eastAsia="仿宋"/>
          <w:color w:val="000000"/>
          <w:sz w:val="32"/>
          <w:szCs w:val="32"/>
          <w:lang w:val="en-US" w:eastAsia="zh-CN"/>
        </w:rPr>
        <w:t>2019年财政拨款支出总计1,775.18万元。与2018年相比，财政拨款支出总计增加23.37万元，增长1.33%。主要变动原因是商品和服务支出增加23.37万元。</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jc w:val="center"/>
        <w:rPr>
          <w:rFonts w:ascii="仿宋" w:hAnsi="仿宋" w:eastAsia="仿宋"/>
          <w:b/>
          <w:color w:val="00B050"/>
          <w:sz w:val="32"/>
          <w:szCs w:val="32"/>
        </w:rPr>
      </w:pPr>
      <w:r>
        <w:rPr>
          <w:rFonts w:hint="eastAsia" w:ascii="仿宋" w:hAnsi="仿宋" w:eastAsia="仿宋"/>
          <w:color w:val="000000"/>
          <w:sz w:val="32"/>
          <w:szCs w:val="32"/>
          <w:lang w:eastAsia="zh-CN"/>
        </w:rPr>
        <w:drawing>
          <wp:anchor distT="0" distB="0" distL="114300" distR="114300" simplePos="0" relativeHeight="251659264" behindDoc="0" locked="0" layoutInCell="1" allowOverlap="1">
            <wp:simplePos x="0" y="0"/>
            <wp:positionH relativeFrom="column">
              <wp:posOffset>280670</wp:posOffset>
            </wp:positionH>
            <wp:positionV relativeFrom="paragraph">
              <wp:posOffset>-8844915</wp:posOffset>
            </wp:positionV>
            <wp:extent cx="4708525" cy="3886835"/>
            <wp:effectExtent l="4445" t="4445" r="11430" b="1397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themeColor="text1"/>
          <w:sz w:val="32"/>
          <w:szCs w:val="32"/>
        </w:rPr>
        <w:t>图4：财政拨款收、支决算总计变动情况</w:t>
      </w:r>
      <w:r>
        <w:rPr>
          <w:rFonts w:hint="eastAsia" w:ascii="仿宋" w:hAnsi="仿宋" w:eastAsia="仿宋"/>
          <w:color w:val="000000" w:themeColor="text1"/>
          <w:sz w:val="32"/>
          <w:szCs w:val="32"/>
          <w:lang w:eastAsia="zh-CN"/>
        </w:rPr>
        <w:t>（单位：万元）</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1,583.66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9.17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168.15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社会保障和就业支出减少</w:t>
      </w:r>
      <w:r>
        <w:rPr>
          <w:rFonts w:hint="eastAsia" w:ascii="仿宋" w:hAnsi="仿宋" w:eastAsia="仿宋"/>
          <w:color w:val="000000"/>
          <w:sz w:val="32"/>
          <w:szCs w:val="32"/>
          <w:lang w:val="en-US" w:eastAsia="zh-CN"/>
        </w:rPr>
        <w:t>73.22万元，卫生健康支出减少94.93万元。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lang w:eastAsia="zh-CN"/>
        </w:rPr>
        <w:drawing>
          <wp:anchor distT="0" distB="0" distL="114300" distR="114300" simplePos="0" relativeHeight="251660288" behindDoc="0" locked="0" layoutInCell="1" allowOverlap="1">
            <wp:simplePos x="0" y="0"/>
            <wp:positionH relativeFrom="column">
              <wp:posOffset>391795</wp:posOffset>
            </wp:positionH>
            <wp:positionV relativeFrom="paragraph">
              <wp:posOffset>85090</wp:posOffset>
            </wp:positionV>
            <wp:extent cx="4617085" cy="1701800"/>
            <wp:effectExtent l="4445" t="4445" r="7620"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ind w:firstLine="560" w:firstLineChars="200"/>
        <w:jc w:val="both"/>
        <w:rPr>
          <w:rFonts w:ascii="仿宋" w:hAnsi="仿宋" w:eastAsia="仿宋"/>
          <w:color w:val="000000" w:themeColor="text1"/>
          <w:sz w:val="30"/>
          <w:szCs w:val="30"/>
        </w:rPr>
      </w:pPr>
      <w:r>
        <w:rPr>
          <w:rFonts w:hint="eastAsia" w:ascii="仿宋" w:hAnsi="仿宋" w:eastAsia="仿宋"/>
          <w:color w:val="000000" w:themeColor="text1"/>
          <w:sz w:val="28"/>
          <w:szCs w:val="28"/>
        </w:rPr>
        <w:t>图5：一般公共预算财政拨款支出决算变动情况</w:t>
      </w:r>
      <w:r>
        <w:rPr>
          <w:rFonts w:hint="eastAsia" w:ascii="仿宋" w:hAnsi="仿宋" w:eastAsia="仿宋"/>
          <w:color w:val="000000" w:themeColor="text1"/>
          <w:sz w:val="28"/>
          <w:szCs w:val="28"/>
          <w:lang w:eastAsia="zh-CN"/>
        </w:rPr>
        <w:t>（单位：万元）</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1,583.66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201.27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12.71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val="0"/>
          <w:bCs w:val="0"/>
          <w:color w:val="000000" w:themeColor="text1"/>
          <w:sz w:val="32"/>
          <w:szCs w:val="32"/>
          <w:lang w:val="en-US" w:eastAsia="zh-CN"/>
        </w:rPr>
        <w:t>1,382.39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87.29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300" distR="114300" simplePos="0" relativeHeight="251661312" behindDoc="0" locked="0" layoutInCell="1" allowOverlap="1">
            <wp:simplePos x="0" y="0"/>
            <wp:positionH relativeFrom="column">
              <wp:posOffset>448310</wp:posOffset>
            </wp:positionH>
            <wp:positionV relativeFrom="paragraph">
              <wp:posOffset>356870</wp:posOffset>
            </wp:positionV>
            <wp:extent cx="4681220" cy="3183890"/>
            <wp:effectExtent l="4445" t="4445" r="19685" b="1206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jc w:val="both"/>
        <w:rPr>
          <w:rFonts w:hint="eastAsia" w:ascii="仿宋" w:hAnsi="仿宋" w:eastAsia="仿宋"/>
          <w:color w:val="000000"/>
          <w:sz w:val="32"/>
          <w:szCs w:val="32"/>
        </w:rPr>
      </w:pPr>
    </w:p>
    <w:p>
      <w:pPr>
        <w:spacing w:line="600" w:lineRule="exact"/>
        <w:jc w:val="both"/>
        <w:rPr>
          <w:rFonts w:hint="eastAsia" w:ascii="仿宋" w:hAnsi="仿宋" w:eastAsia="仿宋"/>
          <w:color w:val="000000"/>
          <w:sz w:val="32"/>
          <w:szCs w:val="32"/>
        </w:rPr>
      </w:pPr>
    </w:p>
    <w:p>
      <w:pPr>
        <w:spacing w:line="600" w:lineRule="exact"/>
        <w:ind w:firstLine="1280" w:firstLineChars="400"/>
        <w:jc w:val="both"/>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1,583.66万元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94.66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社会福利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殡葬</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残疾人事业</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残疾人就业和扶贫</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3.</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特困人员救助供养</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城市特困人员救助供养支出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127.96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4.</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其他社会保障和就业支出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3.31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5</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公立医院</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综合医院</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60.21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71.58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2019年60岁以上老人免收挂号费财政拨款30万元，实际支出6.1万元</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6</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公立医院</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精神病医院</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1,049.54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95.74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2019年残疾人基地建设20万元未使用；社工工作补助资金财政拨款10万元，实际支出5.8万元；优抚对象医疗费及补助财政拨款30万元，实际支出13.2万元；2019年省级财政卫生健康专项资金4万元未使用；重性精神病管理和突发事件处置财政拨款30万元，实际支出28.3万元</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公共卫生</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精神卫生机构</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2019年重大传染病防控中央补助资金9.88万元未使用</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8</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公共卫生</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重大公共卫生专项</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99.39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91.88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2019年公共卫生中央补助资金108.17万元，实际支出99.39万元</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9</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医疗救助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城乡医疗救助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17.26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等于</w:t>
      </w:r>
      <w:r>
        <w:rPr>
          <w:rStyle w:val="14"/>
          <w:rFonts w:hint="eastAsia" w:ascii="仿宋" w:hAnsi="仿宋" w:eastAsia="仿宋"/>
          <w:b w:val="0"/>
          <w:bCs/>
          <w:color w:val="000000"/>
          <w:sz w:val="32"/>
          <w:szCs w:val="32"/>
        </w:rPr>
        <w:t>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10</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医疗救助</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其他医疗救助支出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等于</w:t>
      </w:r>
      <w:r>
        <w:rPr>
          <w:rStyle w:val="14"/>
          <w:rFonts w:hint="eastAsia" w:ascii="仿宋" w:hAnsi="仿宋" w:eastAsia="仿宋"/>
          <w:b w:val="0"/>
          <w:bCs/>
          <w:color w:val="000000"/>
          <w:sz w:val="32"/>
          <w:szCs w:val="32"/>
        </w:rPr>
        <w:t>预算数。</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930.27</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930.27</w:t>
      </w:r>
      <w:r>
        <w:rPr>
          <w:rFonts w:hint="eastAsia" w:ascii="仿宋" w:hAnsi="仿宋" w:eastAsia="仿宋"/>
          <w:color w:val="000000"/>
          <w:sz w:val="32"/>
          <w:szCs w:val="32"/>
        </w:rPr>
        <w:t>万元，主要包括：基本工资、机关事业单位基本养老保险缴费、其他工资福利支出、离休费、抚恤金、生活补助、其他对个人和家庭的补助支出等。</w:t>
      </w:r>
    </w:p>
    <w:p>
      <w:pPr>
        <w:spacing w:line="600" w:lineRule="exact"/>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rPr>
          <w:rFonts w:ascii="黑体" w:eastAsia="黑体"/>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w:t>
      </w:r>
      <w:r>
        <w:rPr>
          <w:rFonts w:hint="eastAsia" w:ascii="仿宋" w:hAnsi="仿宋" w:eastAsia="仿宋"/>
          <w:color w:val="000000"/>
          <w:sz w:val="32"/>
          <w:szCs w:val="32"/>
          <w:lang w:eastAsia="zh-CN"/>
        </w:rPr>
        <w:t>无“三公”经费财政拨款支出</w:t>
      </w:r>
      <w:r>
        <w:rPr>
          <w:rFonts w:hint="eastAsia" w:ascii="仿宋" w:hAnsi="仿宋" w:eastAsia="仿宋"/>
          <w:color w:val="000000"/>
          <w:sz w:val="32"/>
          <w:szCs w:val="32"/>
        </w:rPr>
        <w:t>。</w:t>
      </w:r>
      <w:bookmarkStart w:id="44" w:name="_Toc15396610"/>
      <w:bookmarkStart w:id="45"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4"/>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9年政府性基金预算拨款支出</w:t>
      </w:r>
      <w:r>
        <w:rPr>
          <w:rFonts w:hint="eastAsia" w:ascii="仿宋" w:hAnsi="仿宋" w:eastAsia="仿宋"/>
          <w:color w:val="000000"/>
          <w:sz w:val="32"/>
          <w:szCs w:val="32"/>
          <w:lang w:val="en-US" w:eastAsia="zh-CN"/>
        </w:rPr>
        <w:t>191.53</w:t>
      </w:r>
      <w:r>
        <w:rPr>
          <w:rFonts w:hint="eastAsia" w:ascii="仿宋" w:hAnsi="仿宋" w:eastAsia="仿宋"/>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46" w:name="_Toc15396611"/>
      <w:bookmarkStart w:id="47" w:name="_Toc15377219"/>
      <w:r>
        <w:rPr>
          <w:rStyle w:val="25"/>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olor w:val="000000"/>
          <w:sz w:val="32"/>
          <w:szCs w:val="32"/>
        </w:rPr>
        <w:t>2019年</w:t>
      </w:r>
      <w:r>
        <w:rPr>
          <w:rFonts w:hint="eastAsia" w:ascii="仿宋" w:hAnsi="仿宋" w:eastAsia="仿宋"/>
          <w:color w:val="000000"/>
          <w:sz w:val="32"/>
          <w:szCs w:val="32"/>
          <w:lang w:eastAsia="zh-CN"/>
        </w:rPr>
        <w:t>无</w:t>
      </w:r>
      <w:r>
        <w:rPr>
          <w:rFonts w:hint="eastAsia" w:ascii="仿宋" w:hAnsi="仿宋" w:eastAsia="仿宋"/>
          <w:color w:val="000000"/>
          <w:sz w:val="32"/>
          <w:szCs w:val="32"/>
        </w:rPr>
        <w:t>国有资本经营预算拨款支出。</w:t>
      </w:r>
    </w:p>
    <w:p>
      <w:pPr>
        <w:spacing w:line="600" w:lineRule="exact"/>
        <w:ind w:firstLine="640" w:firstLineChars="200"/>
        <w:outlineLvl w:val="1"/>
        <w:rPr>
          <w:rStyle w:val="25"/>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资阳市精神病医院为事业单位，无</w:t>
      </w:r>
      <w:r>
        <w:rPr>
          <w:rFonts w:hint="eastAsia" w:ascii="仿宋_GB2312" w:eastAsia="仿宋_GB2312"/>
          <w:color w:val="000000"/>
          <w:sz w:val="32"/>
          <w:szCs w:val="32"/>
        </w:rPr>
        <w:t>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资阳市精神病医院无</w:t>
      </w:r>
      <w:r>
        <w:rPr>
          <w:rFonts w:hint="eastAsia" w:ascii="仿宋_GB2312" w:eastAsia="仿宋_GB2312"/>
          <w:color w:val="000000"/>
          <w:sz w:val="32"/>
          <w:szCs w:val="32"/>
        </w:rPr>
        <w:t>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资阳市精神病医院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辆，其中：其他用车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其他用车主要是用于</w:t>
      </w:r>
      <w:r>
        <w:rPr>
          <w:rFonts w:hint="eastAsia" w:ascii="仿宋_GB2312" w:eastAsia="仿宋_GB2312"/>
          <w:color w:val="000000" w:themeColor="text1"/>
          <w:sz w:val="32"/>
          <w:szCs w:val="32"/>
          <w:lang w:eastAsia="zh-CN"/>
        </w:rPr>
        <w:t>医疗救护、职工交通车及公务用车。</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本部门（单位）</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三无人员补助、公共卫生服务、</w:t>
      </w:r>
      <w:r>
        <w:rPr>
          <w:rFonts w:hint="eastAsia" w:ascii="仿宋_GB2312" w:hAnsi="仿宋_GB2312" w:eastAsia="仿宋_GB2312" w:cs="仿宋_GB2312"/>
          <w:sz w:val="32"/>
          <w:szCs w:val="32"/>
          <w:lang w:val="en-US" w:eastAsia="zh-CN"/>
        </w:rPr>
        <w:t>60岁以上老人免收挂号费</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本部门按要求对2019年部门整体支出开展绩效自评，从评价情况来看医院充分履行职责职能，严格按照财经法规及制度使用、管理资金，成效显著。狠抓资金使用效益</w:t>
      </w:r>
      <w:r>
        <w:rPr>
          <w:rFonts w:hint="eastAsia" w:ascii="仿宋_GB2312" w:hAnsi="仿宋_GB2312" w:eastAsia="仿宋_GB2312" w:cs="仿宋_GB2312"/>
          <w:sz w:val="32"/>
          <w:szCs w:val="32"/>
          <w:lang w:eastAsia="zh-CN"/>
        </w:rPr>
        <w:t>，发挥了资金的社会效益，职工满意度较高。</w:t>
      </w:r>
      <w:r>
        <w:rPr>
          <w:rFonts w:hint="eastAsia" w:ascii="仿宋_GB2312" w:hAnsi="仿宋_GB2312" w:eastAsia="仿宋_GB2312" w:cs="仿宋_GB2312"/>
          <w:sz w:val="32"/>
          <w:szCs w:val="32"/>
        </w:rPr>
        <w:t>本部门还自行组织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绩效评价，从评价情况来看医院履行和承担好了政府赋予的职责，做到“上为政府分忧，下为百姓解愁”的办院宗旨。在一定程度上遏制了“因病致贫、因病返贫”现象，缓解了困难群众的医疗问题，提高了全市城乡困难群众的生活质量，促进了和谐社会建设。为全市重性精神病人、“三无”精神病人、流浪乞讨人员、五保户、低保户、贫困家庭等提供了医疗帮助，促进了资阳的社会安定、和谐。</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三无人员补助、公共卫生服务、</w:t>
      </w:r>
      <w:r>
        <w:rPr>
          <w:rFonts w:hint="eastAsia" w:ascii="仿宋_GB2312" w:hAnsi="仿宋_GB2312" w:eastAsia="仿宋_GB2312" w:cs="仿宋_GB2312"/>
          <w:sz w:val="32"/>
          <w:szCs w:val="32"/>
          <w:lang w:val="en-US" w:eastAsia="zh-CN"/>
        </w:rPr>
        <w:t>60岁以上老人免收挂号费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三无人员补助</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%。通过项目实施，保障已被我院收治和收养的三无人员的基本生活和治疗，为资阳的社会安定、和谐做出贡献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医院履行和承担好了政府赋予的职责，做到了“上为政府分忧，下为百姓解愁”的办院宗旨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发现的主要问题：财政对我院收养的“三无”精神病人的医疗费和生活费补助标准执行的是（资府函〔2010〕102号）文件规定：即每人每月生活费600元、医药费300元，合计每人每月900元。生活费补助标准基本能够保证“三无”人员的生活需求，但医疗费补助标准严重不足。下一步改进措施：</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lang w:val="zh-CN"/>
        </w:rPr>
        <w:t>恳请市财政局</w:t>
      </w:r>
      <w:r>
        <w:rPr>
          <w:rFonts w:hint="eastAsia" w:ascii="仿宋_GB2312" w:hAnsi="仿宋_GB2312" w:eastAsia="仿宋_GB2312" w:cs="仿宋_GB2312"/>
          <w:sz w:val="32"/>
          <w:szCs w:val="32"/>
        </w:rPr>
        <w:t>将我院收治的“三无”精神病人医药费补助标准由每人每月300元提高1000元</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公共卫生服务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95.27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69.06</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完善了医院公共卫生和基础医疗功能，充分发挥我院作为公益一类医疗机构的主体作用，提高医院医疗服务能力和水平。通过合理使用公共卫生服务资金，确保民生政策落实到位，努力提升医疗卫生综合服务能力，不断满足人民群众日益增长的医疗卫生服务需要。</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zh-CN" w:eastAsia="zh-CN"/>
        </w:rPr>
        <w:t>项目支出进度较缓慢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zh-CN" w:eastAsia="zh-CN"/>
        </w:rPr>
        <w:t>公共卫生服务专项资金主要用于提升医疗卫生单位服务能力，充分体现了党和政府对公益事业的关心和支持，建议应保持政策的延续性，并逐年增加财政投入力度，全方位提升医院服务能力。</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60岁以上老人免收挂号费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20.33</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，减轻了老年人就诊经济负担，维护了老年人的合法权益，促进了老人有病就及时医治的健康目标的实现。</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项目支出进度较缓慢</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：发现政策执行过程中存在的问题，提出问题的意见和建议，不断提高财政资金的使用效益和效率。</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sz w:val="32"/>
          <w:szCs w:val="32"/>
          <w:lang w:val="en-US" w:eastAsia="zh-CN"/>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13"/>
        <w:gridCol w:w="1079"/>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三无人员补助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资阳市精神病医院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156万元</w:t>
            </w:r>
          </w:p>
        </w:tc>
      </w:tr>
      <w:tr>
        <w:tblPrEx>
          <w:tblCellMar>
            <w:top w:w="0" w:type="dxa"/>
            <w:left w:w="0" w:type="dxa"/>
            <w:bottom w:w="0" w:type="dxa"/>
            <w:right w:w="0" w:type="dxa"/>
          </w:tblCellMar>
        </w:tblPrEx>
        <w:trPr>
          <w:trHeight w:val="15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提高“三无”精神病人的生活质量，切实有效的解决在院“三无”精神病人基本的生活与医疗保障问题，减轻医院负担，确保医院正常运转和可持续发展，保证医院能更好的履行和承担政府赋予的职责，为资阳市社会的安定、和谐做贡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医院收治的140余名三无精神患者的生活、医疗得到有效保障，预算目标100%完成。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0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补助率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100%</w:t>
            </w:r>
          </w:p>
        </w:tc>
      </w:tr>
      <w:tr>
        <w:tblPrEx>
          <w:tblCellMar>
            <w:top w:w="0" w:type="dxa"/>
            <w:left w:w="0" w:type="dxa"/>
            <w:bottom w:w="0" w:type="dxa"/>
            <w:right w:w="0" w:type="dxa"/>
          </w:tblCellMar>
        </w:tblPrEx>
        <w:trPr>
          <w:trHeight w:val="10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职责</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时效</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完成</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2019年12月前完成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2019年12月前完成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履职</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为 “三无”精神病人提供了生活和医疗帮助，促进了资阳的社会安定、和谐。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为 “三无”精神病人提供了生活和医疗帮助，促进了资阳的社会安定、和谐。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患者满意度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公共卫生服务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资阳市精神病医院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95.27万元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95.27万元</w:t>
            </w:r>
          </w:p>
        </w:tc>
      </w:tr>
      <w:tr>
        <w:tblPrEx>
          <w:tblCellMar>
            <w:top w:w="0" w:type="dxa"/>
            <w:left w:w="0" w:type="dxa"/>
            <w:bottom w:w="0" w:type="dxa"/>
            <w:right w:w="0" w:type="dxa"/>
          </w:tblCellMar>
        </w:tblPrEx>
        <w:trPr>
          <w:trHeight w:val="9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8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通过合理使用公共卫生服务资金，确保民生政策落实到位，努力提升医疗卫生综合服务能力，不断满足人民群众日益增长的医疗卫生服务需要。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Times New Roman" w:hAnsi="Times New Roman" w:eastAsia="宋体" w:cs="Times New Roman"/>
                <w:color w:val="000000"/>
                <w:kern w:val="0"/>
                <w:sz w:val="18"/>
                <w:szCs w:val="18"/>
                <w:lang w:val="en-US" w:eastAsia="zh-CN" w:bidi="ar-SA"/>
              </w:rPr>
            </w:pPr>
            <w:r>
              <w:rPr>
                <w:rFonts w:hint="eastAsia" w:ascii="宋体" w:hAnsi="宋体" w:cs="宋体"/>
                <w:color w:val="000000"/>
                <w:sz w:val="24"/>
                <w:lang w:eastAsia="zh-CN"/>
              </w:rPr>
              <w:t>通过财政项目资金的实施进一步完善医院公共卫生和基础医疗功能，提高了医院医疗服务能力和水平</w:t>
            </w: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52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数量</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人才引进数量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　8人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　12人</w:t>
            </w:r>
          </w:p>
        </w:tc>
      </w:tr>
      <w:tr>
        <w:tblPrEx>
          <w:tblCellMar>
            <w:top w:w="0" w:type="dxa"/>
            <w:left w:w="0" w:type="dxa"/>
            <w:bottom w:w="0" w:type="dxa"/>
            <w:right w:w="0" w:type="dxa"/>
          </w:tblCellMar>
        </w:tblPrEx>
        <w:trPr>
          <w:trHeight w:val="8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质量</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职责</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履行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r>
      <w:tr>
        <w:tblPrEx>
          <w:tblCellMar>
            <w:top w:w="0" w:type="dxa"/>
            <w:left w:w="0" w:type="dxa"/>
            <w:bottom w:w="0" w:type="dxa"/>
            <w:right w:w="0" w:type="dxa"/>
          </w:tblCellMar>
        </w:tblPrEx>
        <w:trPr>
          <w:trHeight w:val="76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时效</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完成</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2019年12月前完成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部分项目2019年12月前已完成</w:t>
            </w:r>
          </w:p>
        </w:tc>
      </w:tr>
      <w:tr>
        <w:tblPrEx>
          <w:tblCellMar>
            <w:top w:w="0" w:type="dxa"/>
            <w:left w:w="0" w:type="dxa"/>
            <w:bottom w:w="0" w:type="dxa"/>
            <w:right w:w="0" w:type="dxa"/>
          </w:tblCellMar>
        </w:tblPrEx>
        <w:trPr>
          <w:trHeight w:val="185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eastAsia="zh-CN"/>
              </w:rPr>
            </w:pPr>
            <w:r>
              <w:rPr>
                <w:rFonts w:hint="eastAsia" w:ascii="宋体" w:hAnsi="宋体" w:cs="宋体"/>
                <w:color w:val="000000"/>
                <w:sz w:val="24"/>
                <w:lang w:eastAsia="zh-CN"/>
              </w:rPr>
              <w:t>履职</w:t>
            </w:r>
          </w:p>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1"/>
                <w:szCs w:val="21"/>
                <w:lang w:val="en-US" w:eastAsia="zh-CN"/>
              </w:rPr>
            </w:pPr>
            <w:r>
              <w:rPr>
                <w:rFonts w:hint="eastAsia" w:ascii="宋体" w:hAnsi="宋体" w:cs="宋体"/>
                <w:color w:val="000000"/>
                <w:sz w:val="21"/>
                <w:szCs w:val="21"/>
                <w:lang w:eastAsia="zh-CN"/>
              </w:rPr>
              <w:t>加强重性精神病管理，避免肇事肇祸事件发生，维社会稳定；对医抚对象实行医疗补助，充分体现党和国家对优抚对象的关心；引进人才，实现人才兴院的战略目标，为患者提供更好的就诊条件。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1"/>
                <w:szCs w:val="21"/>
                <w:lang w:val="en-US" w:eastAsia="zh-CN"/>
              </w:rPr>
            </w:pPr>
            <w:r>
              <w:rPr>
                <w:rFonts w:hint="eastAsia" w:ascii="宋体" w:hAnsi="宋体" w:cs="宋体"/>
                <w:color w:val="000000"/>
                <w:sz w:val="21"/>
                <w:szCs w:val="21"/>
                <w:lang w:eastAsia="zh-CN"/>
              </w:rPr>
              <w:t>加强重性精神病管理，避免肇事肇祸事件发生，维社会稳定；对医抚对象实行医疗补助，充分体现党和国家对优抚对象的关心；引进人才，实现人才兴院的战略目标，为患者提供更好的就诊条件。</w:t>
            </w:r>
          </w:p>
        </w:tc>
      </w:tr>
      <w:tr>
        <w:tblPrEx>
          <w:tblCellMar>
            <w:top w:w="0" w:type="dxa"/>
            <w:left w:w="0" w:type="dxa"/>
            <w:bottom w:w="0" w:type="dxa"/>
            <w:right w:w="0" w:type="dxa"/>
          </w:tblCellMar>
        </w:tblPrEx>
        <w:trPr>
          <w:trHeight w:val="8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患者满意度: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　≧95%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cs="宋体"/>
                <w:color w:val="000000"/>
                <w:sz w:val="24"/>
                <w:lang w:val="en-US" w:eastAsia="zh-CN"/>
              </w:rPr>
            </w:pPr>
            <w:r>
              <w:rPr>
                <w:rFonts w:hint="eastAsia" w:ascii="宋体" w:hAnsi="宋体" w:cs="宋体"/>
                <w:color w:val="000000"/>
                <w:sz w:val="24"/>
                <w:lang w:eastAsia="zh-CN"/>
              </w:rPr>
              <w:t>﹥95%</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13"/>
        <w:gridCol w:w="1079"/>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60岁以上老人免收挂号费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资阳市精神病医院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6.1万元</w:t>
            </w:r>
          </w:p>
        </w:tc>
      </w:tr>
      <w:tr>
        <w:tblPrEx>
          <w:tblCellMar>
            <w:top w:w="0" w:type="dxa"/>
            <w:left w:w="0" w:type="dxa"/>
            <w:bottom w:w="0" w:type="dxa"/>
            <w:right w:w="0" w:type="dxa"/>
          </w:tblCellMar>
        </w:tblPrEx>
        <w:trPr>
          <w:trHeight w:val="15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减轻老年人就诊经济负担，维护老年人的合法权益，进一步促进老人有病就及时医治的健康目标的实现。</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2019年按规定已对23500余名老人进行了挂号费减免，减免率达100%。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0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挂号费减免人次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　</w:t>
            </w:r>
            <w:r>
              <w:rPr>
                <w:rFonts w:hint="eastAsia" w:ascii="宋体" w:hAnsi="宋体" w:cs="宋体"/>
                <w:color w:val="000000"/>
                <w:sz w:val="24"/>
                <w:lang w:val="en-US" w:eastAsia="zh-CN"/>
              </w:rPr>
              <w:t>20000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　</w:t>
            </w:r>
            <w:r>
              <w:rPr>
                <w:rFonts w:hint="eastAsia" w:ascii="宋体" w:hAnsi="宋体" w:cs="宋体"/>
                <w:color w:val="000000"/>
                <w:sz w:val="24"/>
                <w:lang w:val="en-US" w:eastAsia="zh-CN"/>
              </w:rPr>
              <w:t>23500</w:t>
            </w:r>
          </w:p>
        </w:tc>
      </w:tr>
      <w:tr>
        <w:tblPrEx>
          <w:tblCellMar>
            <w:top w:w="0" w:type="dxa"/>
            <w:left w:w="0" w:type="dxa"/>
            <w:bottom w:w="0" w:type="dxa"/>
            <w:right w:w="0" w:type="dxa"/>
          </w:tblCellMar>
        </w:tblPrEx>
        <w:trPr>
          <w:trHeight w:val="85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职责</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履行公立医院职责，维护社会稳定、和谐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时效</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完成</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2019年12月前完成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2019年12月前完成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履职</w:t>
            </w:r>
          </w:p>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为老年人就诊提供了医疗帮助，促进了资阳的社会安定、和谐。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为老年人就诊提供了医疗帮助，促进了资阳的社会安定、和谐。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患者满意度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　100%</w:t>
            </w:r>
          </w:p>
        </w:tc>
      </w:tr>
    </w:tbl>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资阳市精神病医院</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三无人员补助、公共卫生服务、</w:t>
      </w:r>
      <w:r>
        <w:rPr>
          <w:rFonts w:hint="eastAsia" w:ascii="仿宋_GB2312" w:hAnsi="仿宋_GB2312" w:eastAsia="仿宋_GB2312" w:cs="仿宋_GB2312"/>
          <w:sz w:val="32"/>
          <w:szCs w:val="32"/>
          <w:lang w:val="en-US" w:eastAsia="zh-CN"/>
        </w:rPr>
        <w:t>60岁以上老人免收挂号费</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资阳市精神病医院三无人员补助、公共卫生服务、</w:t>
      </w:r>
      <w:r>
        <w:rPr>
          <w:rFonts w:hint="eastAsia" w:ascii="仿宋_GB2312" w:hAnsi="仿宋_GB2312" w:eastAsia="仿宋_GB2312" w:cs="仿宋_GB2312"/>
          <w:sz w:val="32"/>
          <w:szCs w:val="32"/>
          <w:lang w:val="en-US" w:eastAsia="zh-CN"/>
        </w:rPr>
        <w:t>60岁以上老人免收挂号费</w:t>
      </w:r>
      <w:r>
        <w:rPr>
          <w:rFonts w:hint="eastAsia" w:ascii="仿宋_GB2312" w:hAnsi="仿宋_GB2312" w:eastAsia="仿宋_GB2312" w:cs="仿宋_GB2312"/>
          <w:sz w:val="32"/>
          <w:szCs w:val="32"/>
        </w:rPr>
        <w:t>项目2019年绩效评价报告》见附件（附件2）。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3" w:name="_Toc15377225"/>
      <w:bookmarkStart w:id="54"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医疗收入、科教收入</w:t>
      </w:r>
      <w:r>
        <w:rPr>
          <w:rFonts w:hint="eastAsia" w:ascii="仿宋_GB2312" w:eastAsia="仿宋_GB2312"/>
          <w:sz w:val="32"/>
          <w:szCs w:val="32"/>
        </w:rPr>
        <w:t>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食堂收入、民政福利园物管办收入</w:t>
      </w:r>
      <w:r>
        <w:rPr>
          <w:rFonts w:hint="eastAsia" w:ascii="仿宋_GB2312" w:eastAsia="仿宋_GB2312"/>
          <w:sz w:val="32"/>
          <w:szCs w:val="32"/>
        </w:rPr>
        <w:t>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社会福利</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殡葬</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对民政及其他部门举办的火葬场等殡仪事业单位的补助支出等</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残疾人事业</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残疾人就业和扶贫</w:t>
      </w:r>
      <w:r>
        <w:rPr>
          <w:rFonts w:hint="eastAsia" w:ascii="仿宋_GB2312" w:eastAsia="仿宋_GB2312"/>
          <w:color w:val="000000"/>
          <w:sz w:val="32"/>
          <w:szCs w:val="32"/>
        </w:rPr>
        <w:t>（项）：指残疾人联合会用于残疾人就业和扶贫等方面的支出。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特困人员救助供养</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城市特困人员救助供养支出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指城市特困人员救助供养支出。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其他社会保障和就业支出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其他社会保障和就业支出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指其他用于社会保障和就业方面的支出。</w:t>
      </w:r>
    </w:p>
    <w:p>
      <w:pPr>
        <w:ind w:firstLine="640" w:firstLineChars="200"/>
        <w:rPr>
          <w:rFonts w:hint="eastAsia" w:ascii="仿宋_GB2312" w:eastAsia="仿宋_GB2312"/>
          <w:color w:val="000000"/>
          <w:sz w:val="32"/>
          <w:szCs w:val="32"/>
        </w:rPr>
      </w:pPr>
      <w:r>
        <w:rPr>
          <w:rFonts w:hint="eastAsia" w:ascii="仿宋_GB2312" w:eastAsia="仿宋_GB2312"/>
          <w:color w:val="auto"/>
          <w:sz w:val="32"/>
          <w:szCs w:val="32"/>
          <w:lang w:val="en-US" w:eastAsia="zh-CN"/>
        </w:rPr>
        <w:t>11</w:t>
      </w:r>
      <w:r>
        <w:rPr>
          <w:rFonts w:ascii="仿宋_GB2312" w:eastAsia="仿宋_GB2312"/>
          <w:color w:val="auto"/>
          <w:sz w:val="32"/>
          <w:szCs w:val="32"/>
        </w:rPr>
        <w:t>.</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公立医院</w:t>
      </w:r>
      <w:r>
        <w:rPr>
          <w:rFonts w:hint="eastAsia" w:ascii="仿宋_GB2312" w:eastAsia="仿宋_GB2312"/>
          <w:color w:val="auto"/>
          <w:sz w:val="32"/>
          <w:szCs w:val="32"/>
        </w:rPr>
        <w:t>（款）</w:t>
      </w:r>
      <w:r>
        <w:rPr>
          <w:rFonts w:hint="eastAsia" w:ascii="仿宋_GB2312" w:eastAsia="仿宋_GB2312"/>
          <w:color w:val="auto"/>
          <w:sz w:val="32"/>
          <w:szCs w:val="32"/>
          <w:lang w:eastAsia="zh-CN"/>
        </w:rPr>
        <w:t>综合医院</w:t>
      </w:r>
      <w:r>
        <w:rPr>
          <w:rFonts w:hint="eastAsia" w:ascii="仿宋_GB2312" w:eastAsia="仿宋_GB2312"/>
          <w:color w:val="auto"/>
          <w:sz w:val="32"/>
          <w:szCs w:val="32"/>
        </w:rPr>
        <w:t>（</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卫生健康所属的城市综合性医院的支出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公立医院</w:t>
      </w:r>
      <w:r>
        <w:rPr>
          <w:rFonts w:hint="eastAsia" w:ascii="仿宋_GB2312" w:eastAsia="仿宋_GB2312"/>
          <w:color w:val="auto"/>
          <w:sz w:val="32"/>
          <w:szCs w:val="32"/>
        </w:rPr>
        <w:t>（款）</w:t>
      </w:r>
      <w:r>
        <w:rPr>
          <w:rFonts w:hint="eastAsia" w:ascii="仿宋_GB2312" w:eastAsia="仿宋_GB2312"/>
          <w:color w:val="auto"/>
          <w:sz w:val="32"/>
          <w:szCs w:val="32"/>
          <w:lang w:eastAsia="zh-CN"/>
        </w:rPr>
        <w:t>精神病医院</w:t>
      </w:r>
      <w:r>
        <w:rPr>
          <w:rFonts w:hint="eastAsia" w:ascii="仿宋_GB2312" w:eastAsia="仿宋_GB2312"/>
          <w:color w:val="auto"/>
          <w:sz w:val="32"/>
          <w:szCs w:val="32"/>
        </w:rPr>
        <w:t>（</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专门收治精神病人医院的支出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基层医疗卫生机构</w:t>
      </w:r>
      <w:r>
        <w:rPr>
          <w:rFonts w:hint="eastAsia" w:ascii="仿宋_GB2312" w:eastAsia="仿宋_GB2312"/>
          <w:color w:val="auto"/>
          <w:sz w:val="32"/>
          <w:szCs w:val="32"/>
        </w:rPr>
        <w:t>（款）</w:t>
      </w:r>
      <w:r>
        <w:rPr>
          <w:rFonts w:hint="eastAsia" w:ascii="仿宋_GB2312" w:eastAsia="仿宋_GB2312"/>
          <w:color w:val="auto"/>
          <w:sz w:val="32"/>
          <w:szCs w:val="32"/>
          <w:lang w:eastAsia="zh-CN"/>
        </w:rPr>
        <w:t>城市社区卫生机构</w:t>
      </w:r>
      <w:r>
        <w:rPr>
          <w:rFonts w:hint="eastAsia" w:ascii="仿宋_GB2312" w:eastAsia="仿宋_GB2312"/>
          <w:color w:val="auto"/>
          <w:sz w:val="32"/>
          <w:szCs w:val="32"/>
        </w:rPr>
        <w:t>（</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用于城市社区卫生机构的支出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公共卫生</w:t>
      </w:r>
      <w:r>
        <w:rPr>
          <w:rFonts w:hint="eastAsia" w:ascii="仿宋_GB2312" w:eastAsia="仿宋_GB2312"/>
          <w:color w:val="auto"/>
          <w:sz w:val="32"/>
          <w:szCs w:val="32"/>
        </w:rPr>
        <w:t>（款）</w:t>
      </w:r>
      <w:r>
        <w:rPr>
          <w:rFonts w:hint="eastAsia" w:ascii="仿宋_GB2312" w:eastAsia="仿宋_GB2312"/>
          <w:color w:val="auto"/>
          <w:sz w:val="32"/>
          <w:szCs w:val="32"/>
          <w:lang w:eastAsia="zh-CN"/>
        </w:rPr>
        <w:t>重大公共卫生专项</w:t>
      </w:r>
      <w:r>
        <w:rPr>
          <w:rFonts w:hint="eastAsia" w:ascii="仿宋_GB2312" w:eastAsia="仿宋_GB2312"/>
          <w:color w:val="auto"/>
          <w:sz w:val="32"/>
          <w:szCs w:val="32"/>
        </w:rPr>
        <w:t>（</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反映重大疾病预防控制等重大公共卫生服务项目支出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15.</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医疗救助</w:t>
      </w:r>
      <w:r>
        <w:rPr>
          <w:rFonts w:hint="eastAsia" w:ascii="仿宋_GB2312" w:eastAsia="仿宋_GB2312"/>
          <w:color w:val="auto"/>
          <w:sz w:val="32"/>
          <w:szCs w:val="32"/>
        </w:rPr>
        <w:t>（款）</w:t>
      </w:r>
      <w:r>
        <w:rPr>
          <w:rFonts w:hint="eastAsia" w:ascii="仿宋_GB2312" w:eastAsia="仿宋_GB2312"/>
          <w:color w:val="auto"/>
          <w:sz w:val="32"/>
          <w:szCs w:val="32"/>
          <w:lang w:eastAsia="zh-CN"/>
        </w:rPr>
        <w:t>城乡医疗救助</w:t>
      </w:r>
      <w:r>
        <w:rPr>
          <w:rFonts w:hint="eastAsia" w:ascii="仿宋_GB2312" w:eastAsia="仿宋_GB2312"/>
          <w:color w:val="auto"/>
          <w:sz w:val="32"/>
          <w:szCs w:val="32"/>
        </w:rPr>
        <w:t>（</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指用于城乡困难群众医疗救助的支出。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16.</w:t>
      </w:r>
      <w:r>
        <w:rPr>
          <w:rFonts w:hint="eastAsia" w:ascii="仿宋_GB2312" w:eastAsia="仿宋_GB2312"/>
          <w:color w:val="auto"/>
          <w:sz w:val="32"/>
          <w:szCs w:val="32"/>
          <w:lang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医疗救助</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其他医疗救助支出</w:t>
      </w:r>
      <w:r>
        <w:rPr>
          <w:rFonts w:hint="eastAsia" w:ascii="仿宋_GB2312" w:eastAsia="仿宋_GB2312"/>
          <w:color w:val="auto"/>
          <w:sz w:val="32"/>
          <w:szCs w:val="32"/>
        </w:rPr>
        <w:t>（</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指其他的用于医疗救助方面的支出。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其他支出（类）彩票公益金安排的支出（款）用于社会福利的彩票公益金支出（项）：反映用于社会福利和社会救助的彩票公益金支出。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资阳市精神病医院</w:t>
      </w:r>
      <w:r>
        <w:rPr>
          <w:rFonts w:hint="eastAsia" w:ascii="方正小标宋简体" w:hAnsi="宋体" w:eastAsia="方正小标宋简体"/>
          <w:color w:val="000000"/>
          <w:kern w:val="0"/>
          <w:sz w:val="40"/>
          <w:szCs w:val="44"/>
          <w:lang w:val="en-US" w:eastAsia="zh-CN"/>
        </w:rPr>
        <w:t xml:space="preserve">                         </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院是资阳市民政局管理的直属社会福利事业单位，业务上接受资阳市卫生健康委员会管理。在资阳市精神病医院基础上，分别增挂了资阳市优抚医院、资阳市第四人民医院、资阳市精神卫生中心、资阳市老年护理院，资阳市老年病医院等牌子，实行六个牌子一套班子，统一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内设门诊部、急诊科，ICU室、内科、外科、妇科、中医理疗、疼痛科、血透中心、老年疾病科，男治疗病区、女治疗病区、男康复病区、女康复病区、老年精神疾病科、神经症科（心身疾病科）、精神病司法鉴定科、物理治疗科、儿童精神科、社会防治科、心理咨询室、精神残疾人康复服务中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辅助检查科室设有放射科(CT室、DR室)、检验科、影像科（B超室、彩超室）、功能检查科（胃镜室、肠镜室、脑血流图室、肌电图室、脑地形图室）、MECT和生物反馈治疗室。</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资阳市精神病医院负责全市辖区内无法定赡养人、无劳动能力、无固定生活来源（简称“三无”）以及流浪街头的精神病人和民政优抚对象中的精神病患者的收治、收养任务；承担全市精神卫生疾病的预防、治疗、康复、健康教育及全市精神卫生业务的指导工作。</w:t>
      </w:r>
    </w:p>
    <w:p>
      <w:pPr>
        <w:widowControl/>
        <w:numPr>
          <w:ilvl w:val="0"/>
          <w:numId w:val="0"/>
        </w:numPr>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医院是市、区（县）医保和工伤医疗保险的定点医疗机构；是民政部首批命名“国家二级社会福利事业单位”和四川省民政厅评定的“三级社会福利事业单位”；是卫生部门评定的国家“三级甲等”精神病专科医院；是省级“文明单位”;是受国务院残工委表彰的全国扶残助残先进集体；是成都军区总院对口帮扶协作单位；是四川大学华西医院精神卫生中心科研协作基地；医院党、政、工、青、妇组织健全，职能科室设置合理，配套设施完善，技术力量较雄厚，是融医疗、科研、康复为一体的市级专科医院。</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医院编制人数260人，2019年末在岗职工650人（在编职工236人，聘用职工380人，社会化用工34人），其中专业技术人员546人（高级33人，中级93人，初级360人，见习期60人）。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2019年我院财政资金收入合计</w:t>
      </w:r>
      <w:r>
        <w:rPr>
          <w:rFonts w:hint="eastAsia" w:ascii="仿宋_GB2312" w:hAnsi="宋体" w:eastAsia="仿宋_GB2312" w:cs="宋体"/>
          <w:color w:val="000000"/>
          <w:kern w:val="0"/>
          <w:sz w:val="32"/>
          <w:szCs w:val="32"/>
          <w:shd w:val="clear" w:color="auto" w:fill="FFFFFF"/>
          <w:lang w:val="en-US" w:eastAsia="zh-CN"/>
        </w:rPr>
        <w:t>1,972.97万</w:t>
      </w:r>
      <w:r>
        <w:rPr>
          <w:rFonts w:hint="eastAsia" w:ascii="仿宋_GB2312" w:hAnsi="宋体" w:eastAsia="仿宋_GB2312" w:cs="宋体"/>
          <w:color w:val="000000"/>
          <w:kern w:val="0"/>
          <w:sz w:val="32"/>
          <w:szCs w:val="32"/>
          <w:shd w:val="clear" w:color="auto" w:fill="FFFFFF"/>
          <w:lang w:val="zh-CN"/>
        </w:rPr>
        <w:t>元，其中基本支出</w:t>
      </w:r>
      <w:r>
        <w:rPr>
          <w:rFonts w:hint="eastAsia" w:ascii="仿宋_GB2312" w:hAnsi="宋体" w:eastAsia="仿宋_GB2312" w:cs="宋体"/>
          <w:color w:val="000000"/>
          <w:kern w:val="0"/>
          <w:sz w:val="32"/>
          <w:szCs w:val="32"/>
          <w:shd w:val="clear" w:color="auto" w:fill="FFFFFF"/>
          <w:lang w:val="en-US" w:eastAsia="zh-CN"/>
        </w:rPr>
        <w:t>930.27万</w:t>
      </w:r>
      <w:r>
        <w:rPr>
          <w:rFonts w:hint="eastAsia" w:ascii="仿宋_GB2312" w:hAnsi="宋体" w:eastAsia="仿宋_GB2312" w:cs="宋体"/>
          <w:color w:val="000000"/>
          <w:kern w:val="0"/>
          <w:sz w:val="32"/>
          <w:szCs w:val="32"/>
          <w:shd w:val="clear" w:color="auto" w:fill="FFFFFF"/>
          <w:lang w:val="zh-CN"/>
        </w:rPr>
        <w:t>元，项目支出</w:t>
      </w:r>
      <w:r>
        <w:rPr>
          <w:rFonts w:hint="eastAsia" w:ascii="仿宋_GB2312" w:hAnsi="宋体" w:eastAsia="仿宋_GB2312" w:cs="宋体"/>
          <w:color w:val="000000"/>
          <w:kern w:val="0"/>
          <w:sz w:val="32"/>
          <w:szCs w:val="32"/>
          <w:shd w:val="clear" w:color="auto" w:fill="FFFFFF"/>
          <w:lang w:val="en-US" w:eastAsia="zh-CN"/>
        </w:rPr>
        <w:t>1,042.70万</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 xml:space="preserve">    2019年我院财政资金支出1,775.19万元，其中基本支出930.27万元，项目支出844.92万元。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numPr>
          <w:ilvl w:val="0"/>
          <w:numId w:val="0"/>
        </w:numPr>
        <w:adjustRightInd w:val="0"/>
        <w:snapToGrid w:val="0"/>
        <w:spacing w:line="580" w:lineRule="exact"/>
        <w:contextualSpacing/>
        <w:jc w:val="center"/>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附表1：2019年度市本级部门整体支出绩效自评计分表</w:t>
      </w:r>
    </w:p>
    <w:tbl>
      <w:tblPr>
        <w:tblStyle w:val="12"/>
        <w:tblW w:w="5149" w:type="pct"/>
        <w:tblInd w:w="-176" w:type="dxa"/>
        <w:tblLayout w:type="autofit"/>
        <w:tblCellMar>
          <w:top w:w="0" w:type="dxa"/>
          <w:left w:w="108" w:type="dxa"/>
          <w:bottom w:w="0" w:type="dxa"/>
          <w:right w:w="108" w:type="dxa"/>
        </w:tblCellMar>
      </w:tblPr>
      <w:tblGrid>
        <w:gridCol w:w="635"/>
        <w:gridCol w:w="579"/>
        <w:gridCol w:w="1029"/>
        <w:gridCol w:w="2206"/>
        <w:gridCol w:w="2887"/>
        <w:gridCol w:w="841"/>
        <w:gridCol w:w="599"/>
      </w:tblGrid>
      <w:tr>
        <w:tblPrEx>
          <w:tblCellMar>
            <w:top w:w="0" w:type="dxa"/>
            <w:left w:w="108" w:type="dxa"/>
            <w:bottom w:w="0" w:type="dxa"/>
            <w:right w:w="108" w:type="dxa"/>
          </w:tblCellMar>
        </w:tblPrEx>
        <w:trPr>
          <w:trHeight w:val="660" w:hRule="atLeast"/>
          <w:tblHeader/>
        </w:trPr>
        <w:tc>
          <w:tcPr>
            <w:tcW w:w="3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一级指标</w:t>
            </w:r>
          </w:p>
        </w:tc>
        <w:tc>
          <w:tcPr>
            <w:tcW w:w="330"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二级指标</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三级指标</w:t>
            </w:r>
          </w:p>
        </w:tc>
        <w:tc>
          <w:tcPr>
            <w:tcW w:w="1257"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指标解释</w:t>
            </w:r>
          </w:p>
        </w:tc>
        <w:tc>
          <w:tcPr>
            <w:tcW w:w="1645"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指标说明(评价计分标准）</w:t>
            </w:r>
          </w:p>
        </w:tc>
        <w:tc>
          <w:tcPr>
            <w:tcW w:w="479"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分数</w:t>
            </w:r>
          </w:p>
        </w:tc>
        <w:tc>
          <w:tcPr>
            <w:tcW w:w="341"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szCs w:val="20"/>
              </w:rPr>
            </w:pPr>
            <w:r>
              <w:rPr>
                <w:b/>
                <w:bCs/>
                <w:spacing w:val="-20"/>
                <w:kern w:val="0"/>
                <w:sz w:val="20"/>
                <w:szCs w:val="20"/>
              </w:rPr>
              <w:t>自评</w:t>
            </w:r>
          </w:p>
          <w:p>
            <w:pPr>
              <w:widowControl/>
              <w:jc w:val="center"/>
              <w:rPr>
                <w:b/>
                <w:bCs/>
                <w:spacing w:val="-20"/>
                <w:kern w:val="0"/>
                <w:sz w:val="20"/>
                <w:szCs w:val="20"/>
              </w:rPr>
            </w:pPr>
            <w:r>
              <w:rPr>
                <w:b/>
                <w:bCs/>
                <w:spacing w:val="-20"/>
                <w:kern w:val="0"/>
                <w:sz w:val="20"/>
                <w:szCs w:val="20"/>
              </w:rPr>
              <w:t>依据及说明</w:t>
            </w:r>
          </w:p>
        </w:tc>
      </w:tr>
      <w:tr>
        <w:tblPrEx>
          <w:tblCellMar>
            <w:top w:w="0" w:type="dxa"/>
            <w:left w:w="108" w:type="dxa"/>
            <w:bottom w:w="0" w:type="dxa"/>
            <w:right w:w="108" w:type="dxa"/>
          </w:tblCellMar>
        </w:tblPrEx>
        <w:trPr>
          <w:trHeight w:val="1695" w:hRule="atLeast"/>
        </w:trPr>
        <w:tc>
          <w:tcPr>
            <w:tcW w:w="36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szCs w:val="20"/>
              </w:rPr>
            </w:pPr>
            <w:r>
              <w:rPr>
                <w:kern w:val="0"/>
                <w:sz w:val="20"/>
                <w:szCs w:val="20"/>
              </w:rPr>
              <w:t>投入（20分）</w:t>
            </w:r>
          </w:p>
        </w:tc>
        <w:tc>
          <w:tcPr>
            <w:tcW w:w="330"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szCs w:val="20"/>
              </w:rPr>
            </w:pPr>
            <w:r>
              <w:rPr>
                <w:spacing w:val="-20"/>
                <w:kern w:val="0"/>
                <w:sz w:val="20"/>
                <w:szCs w:val="20"/>
              </w:rPr>
              <w:t>目标设定（5分）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绩效目标合理性（2分）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是否符合国家法律法规、国民经济和社会发展总体规划；(1分）</w:t>
            </w:r>
            <w:r>
              <w:rPr>
                <w:kern w:val="0"/>
                <w:sz w:val="20"/>
                <w:szCs w:val="20"/>
              </w:rPr>
              <w:br w:type="textWrapping"/>
            </w:r>
            <w:r>
              <w:rPr>
                <w:rFonts w:hint="eastAsia" w:ascii="宋体" w:hAnsi="宋体" w:cs="宋体"/>
                <w:kern w:val="0"/>
                <w:sz w:val="20"/>
                <w:szCs w:val="20"/>
              </w:rPr>
              <w:t>②</w:t>
            </w:r>
            <w:r>
              <w:rPr>
                <w:kern w:val="0"/>
                <w:sz w:val="20"/>
                <w:szCs w:val="20"/>
              </w:rPr>
              <w:t>是否符合部门“三定”方案确定的职责；（0.5分）</w:t>
            </w:r>
            <w:r>
              <w:rPr>
                <w:kern w:val="0"/>
                <w:sz w:val="20"/>
                <w:szCs w:val="20"/>
              </w:rPr>
              <w:br w:type="textWrapping"/>
            </w:r>
            <w:r>
              <w:rPr>
                <w:rFonts w:hint="eastAsia" w:ascii="宋体" w:hAnsi="宋体" w:cs="宋体"/>
                <w:kern w:val="0"/>
                <w:sz w:val="20"/>
                <w:szCs w:val="20"/>
              </w:rPr>
              <w:t>③</w:t>
            </w:r>
            <w:r>
              <w:rPr>
                <w:kern w:val="0"/>
                <w:sz w:val="20"/>
                <w:szCs w:val="20"/>
              </w:rPr>
              <w:t>是否符合部门制定的中长期实施规划。（0.5分）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84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绩效指标明确性（3分）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部门（单位）依据整体绩效目标所设定的绩效指标是否清晰、细化、可衡量，用以反映和考核部门（单位）整体绩效目标的明细化情况。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w:t>
            </w:r>
            <w:r>
              <w:rPr>
                <w:spacing w:val="-16"/>
                <w:kern w:val="0"/>
                <w:sz w:val="20"/>
                <w:szCs w:val="20"/>
              </w:rPr>
              <w:t>否将部门整体的绩效目标细化分解为具体的工作任务；（1分）</w:t>
            </w:r>
            <w:r>
              <w:rPr>
                <w:kern w:val="0"/>
                <w:sz w:val="20"/>
                <w:szCs w:val="20"/>
              </w:rPr>
              <w:br w:type="textWrapping"/>
            </w:r>
            <w:r>
              <w:rPr>
                <w:rFonts w:hint="eastAsia" w:ascii="宋体" w:hAnsi="宋体" w:cs="宋体"/>
                <w:kern w:val="0"/>
                <w:sz w:val="20"/>
                <w:szCs w:val="20"/>
              </w:rPr>
              <w:t>②</w:t>
            </w:r>
            <w:r>
              <w:rPr>
                <w:kern w:val="0"/>
                <w:sz w:val="20"/>
                <w:szCs w:val="20"/>
              </w:rPr>
              <w:t xml:space="preserve">是否通过清晰、可衡量的指标值予以体现;(0.5分）    </w:t>
            </w:r>
            <w:r>
              <w:rPr>
                <w:rFonts w:hint="eastAsia" w:ascii="宋体" w:hAnsi="宋体" w:cs="宋体"/>
                <w:kern w:val="0"/>
                <w:sz w:val="20"/>
                <w:szCs w:val="20"/>
              </w:rPr>
              <w:t>③</w:t>
            </w:r>
            <w:r>
              <w:rPr>
                <w:kern w:val="0"/>
                <w:sz w:val="20"/>
                <w:szCs w:val="20"/>
              </w:rPr>
              <w:t>是否与部门年度的任务数或计划数相对应；（0.5分）</w:t>
            </w:r>
            <w:r>
              <w:rPr>
                <w:kern w:val="0"/>
                <w:sz w:val="20"/>
                <w:szCs w:val="20"/>
              </w:rPr>
              <w:br w:type="textWrapping"/>
            </w:r>
            <w:r>
              <w:rPr>
                <w:rFonts w:hint="eastAsia" w:ascii="宋体" w:hAnsi="宋体" w:cs="宋体"/>
                <w:kern w:val="0"/>
                <w:sz w:val="20"/>
                <w:szCs w:val="20"/>
              </w:rPr>
              <w:t>④</w:t>
            </w:r>
            <w:r>
              <w:rPr>
                <w:kern w:val="0"/>
                <w:sz w:val="20"/>
                <w:szCs w:val="20"/>
              </w:rPr>
              <w:t>是否与本年度部门预算资金相匹配。（1分）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3</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53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restart"/>
            <w:tcBorders>
              <w:top w:val="nil"/>
              <w:left w:val="single" w:color="auto" w:sz="4" w:space="0"/>
              <w:bottom w:val="single" w:color="000000" w:sz="4" w:space="0"/>
              <w:right w:val="single" w:color="auto" w:sz="4" w:space="0"/>
            </w:tcBorders>
            <w:noWrap w:val="0"/>
            <w:vAlign w:val="center"/>
          </w:tcPr>
          <w:p>
            <w:pPr>
              <w:widowControl/>
              <w:jc w:val="center"/>
              <w:rPr>
                <w:spacing w:val="-20"/>
                <w:kern w:val="0"/>
                <w:sz w:val="20"/>
                <w:szCs w:val="20"/>
              </w:rPr>
            </w:pPr>
            <w:r>
              <w:rPr>
                <w:spacing w:val="-20"/>
                <w:kern w:val="0"/>
                <w:sz w:val="20"/>
                <w:szCs w:val="20"/>
              </w:rPr>
              <w:t>预算配置（15分）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在职人员控制率（5分）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部门（单位）本年度实际在职人员数与编制数的比率，用以反映和考核部门（单位）对人员成本的控制程度。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在职人员控制率=（在职人员数/编制数）×100%。（小于或等于1计5分，否则按比例计分）</w:t>
            </w:r>
            <w:r>
              <w:rPr>
                <w:kern w:val="0"/>
                <w:sz w:val="20"/>
                <w:szCs w:val="20"/>
              </w:rPr>
              <w:br w:type="textWrapping"/>
            </w:r>
            <w:r>
              <w:rPr>
                <w:kern w:val="0"/>
                <w:sz w:val="20"/>
                <w:szCs w:val="20"/>
              </w:rPr>
              <w:t>在职人员数：部门（单位）实际在职人数，以财政部确定的部门决算编制口径为准。</w:t>
            </w:r>
            <w:r>
              <w:rPr>
                <w:kern w:val="0"/>
                <w:sz w:val="20"/>
                <w:szCs w:val="20"/>
              </w:rPr>
              <w:br w:type="textWrapping"/>
            </w:r>
            <w:r>
              <w:rPr>
                <w:kern w:val="0"/>
                <w:sz w:val="20"/>
                <w:szCs w:val="20"/>
              </w:rPr>
              <w:t>编制数：机构编制部门核定批复的部门（单位）的人员编制数。</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60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“三公经费”变动率（5分）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部门（单位）本年度“三公经费”预算数与上年度“三公经费”预算数的变动比率，用以反映和考核部门（单位）对控制重点行政成本的努力程度。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“三公经费”变动率=[（本年度“三公经费”总额-上年度“三公经费”总额）/上年度“三公经费”总额]×100%。（下降的计5分，增加的按比例扣减）</w:t>
            </w:r>
            <w:r>
              <w:rPr>
                <w:kern w:val="0"/>
                <w:sz w:val="20"/>
                <w:szCs w:val="20"/>
              </w:rPr>
              <w:br w:type="textWrapping"/>
            </w:r>
            <w:r>
              <w:rPr>
                <w:kern w:val="0"/>
                <w:sz w:val="20"/>
                <w:szCs w:val="20"/>
              </w:rPr>
              <w:t>“三公经费”：年度预算安排的因公出国（境）费、公务车辆购置及运行费和公务招待费。</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0"/>
                <w:szCs w:val="20"/>
              </w:rPr>
              <w:t>不适用</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956"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重点支出安排率（5分）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重点支出安排率=（重点项目支出/项目总支出）×100%。（实际得分=支出安排率*5分）</w:t>
            </w:r>
            <w:r>
              <w:rPr>
                <w:kern w:val="0"/>
                <w:sz w:val="20"/>
                <w:szCs w:val="20"/>
              </w:rPr>
              <w:br w:type="textWrapping"/>
            </w:r>
            <w:r>
              <w:rPr>
                <w:kern w:val="0"/>
                <w:sz w:val="20"/>
                <w:szCs w:val="20"/>
              </w:rPr>
              <w:t>重点项目支出：部门（单位）年度预算安排的，与本部门履职和发展密切相关、具有明显社会和经济影响、党委政府关心或社会比较关注的项目支出总额。</w:t>
            </w:r>
            <w:r>
              <w:rPr>
                <w:kern w:val="0"/>
                <w:sz w:val="20"/>
                <w:szCs w:val="20"/>
              </w:rPr>
              <w:br w:type="textWrapping"/>
            </w:r>
            <w:r>
              <w:rPr>
                <w:kern w:val="0"/>
                <w:sz w:val="20"/>
                <w:szCs w:val="20"/>
              </w:rPr>
              <w:t>项目总支出：部门（单位）年度预算安排的项目支出总额。</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5</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695" w:hRule="atLeast"/>
        </w:trPr>
        <w:tc>
          <w:tcPr>
            <w:tcW w:w="36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szCs w:val="20"/>
              </w:rPr>
            </w:pPr>
            <w:r>
              <w:rPr>
                <w:kern w:val="0"/>
                <w:sz w:val="20"/>
                <w:szCs w:val="20"/>
              </w:rPr>
              <w:t>过程（30分）</w:t>
            </w:r>
          </w:p>
        </w:tc>
        <w:tc>
          <w:tcPr>
            <w:tcW w:w="330" w:type="pct"/>
            <w:vMerge w:val="restart"/>
            <w:tcBorders>
              <w:top w:val="nil"/>
              <w:left w:val="single" w:color="auto" w:sz="4" w:space="0"/>
              <w:bottom w:val="single" w:color="000000" w:sz="4" w:space="0"/>
              <w:right w:val="single" w:color="auto" w:sz="4" w:space="0"/>
            </w:tcBorders>
            <w:noWrap w:val="0"/>
            <w:vAlign w:val="center"/>
          </w:tcPr>
          <w:p>
            <w:pPr>
              <w:widowControl/>
              <w:jc w:val="center"/>
              <w:rPr>
                <w:spacing w:val="-20"/>
                <w:kern w:val="0"/>
                <w:sz w:val="20"/>
                <w:szCs w:val="20"/>
              </w:rPr>
            </w:pPr>
            <w:r>
              <w:rPr>
                <w:spacing w:val="-20"/>
                <w:kern w:val="0"/>
                <w:sz w:val="20"/>
                <w:szCs w:val="20"/>
              </w:rPr>
              <w:t>预算执行（20分）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预算完成率（4分）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部门（单位）本年度预算完成数与预算数的比率，用以反映和考核部门（单位）预算完成程度。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预算完成率=（预算完成数/预算数）×100%。（完成年初预算计4分，未完成年初按比例扣减）</w:t>
            </w:r>
            <w:r>
              <w:rPr>
                <w:kern w:val="0"/>
                <w:sz w:val="20"/>
                <w:szCs w:val="20"/>
              </w:rPr>
              <w:br w:type="textWrapping"/>
            </w:r>
            <w:r>
              <w:rPr>
                <w:kern w:val="0"/>
                <w:sz w:val="20"/>
                <w:szCs w:val="20"/>
              </w:rPr>
              <w:t>预算完成数：部门（单位）本年度实际完成的预算数。</w:t>
            </w:r>
            <w:r>
              <w:rPr>
                <w:kern w:val="0"/>
                <w:sz w:val="20"/>
                <w:szCs w:val="20"/>
              </w:rPr>
              <w:br w:type="textWrapping"/>
            </w:r>
            <w:r>
              <w:rPr>
                <w:kern w:val="0"/>
                <w:sz w:val="20"/>
                <w:szCs w:val="20"/>
              </w:rPr>
              <w:t>预算数：财政部门批复的本年度部门（单位）预算数。</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3.6</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86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预算调整率（2分）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部门（单位）本年度预算调整数与预算数的比率，用以反映和考核部门（单位）预算的调整程度。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预算调整率=（预算调整数/预算数）×100%。（未调整的计2分，调整了的除特殊原因外按比例扣减）</w:t>
            </w:r>
            <w:r>
              <w:rPr>
                <w:kern w:val="0"/>
                <w:sz w:val="20"/>
                <w:szCs w:val="20"/>
              </w:rPr>
              <w:br w:type="textWrapping"/>
            </w:r>
            <w:r>
              <w:rPr>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295"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支付进度率（2分）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部门（单位）实际支付进度与既定支付进度的比率，用以反映和考核部门（单位）预算执行的及时性和均衡性程度。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支付进度率=（实际支付进度/既定支付进度）×100%。完成年终进度的计1分，按季度完成预算进度的计1分。</w:t>
            </w:r>
            <w:r>
              <w:rPr>
                <w:kern w:val="0"/>
                <w:sz w:val="20"/>
                <w:szCs w:val="20"/>
              </w:rPr>
              <w:br w:type="textWrapping"/>
            </w:r>
            <w:r>
              <w:rPr>
                <w:kern w:val="0"/>
                <w:sz w:val="20"/>
                <w:szCs w:val="20"/>
              </w:rPr>
              <w:t>实际支付进度：部门（单位）在某一时点的支出预算执行总数与年度支出预算数的比率。</w:t>
            </w:r>
            <w:r>
              <w:rPr>
                <w:kern w:val="0"/>
                <w:sz w:val="20"/>
                <w:szCs w:val="20"/>
              </w:rPr>
              <w:br w:type="textWrapping"/>
            </w:r>
            <w:r>
              <w:rPr>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32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结转结余率（2分）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部门（单位）本年度结转结余总额与支出预算数的比率，用以反映和考核部门（单位）对本年度结转结余资金的实际控制程度。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结转结余率=结转结余总额/支出预算数×100%。低于5%的计1分，每超过5个百分点扣1分，扣完为止。</w:t>
            </w:r>
            <w:r>
              <w:rPr>
                <w:kern w:val="0"/>
                <w:sz w:val="20"/>
                <w:szCs w:val="20"/>
              </w:rPr>
              <w:br w:type="textWrapping"/>
            </w:r>
            <w:r>
              <w:rPr>
                <w:kern w:val="0"/>
                <w:sz w:val="20"/>
                <w:szCs w:val="20"/>
              </w:rPr>
              <w:t>结转结余总额：部门（单位）本年度的结转资金与结余资金之和（以决算数为准）。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0</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59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结转结余变动率（2分）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结转结余变动率=[（本年度累计结转结余资金总额-上年度累计结转结余资金总额）/上年度累计结转结余资金总额]×100%。（低于15%的计2分，每超过5个百分点扣1分，扣完为止）</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47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公用经费控制率（2分）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公用经费控制率=（实际支出公用经费总额/预算安排公用经费总额）×100%。（为100%的计2分，每超过1个百分点扣0.1分，扣完为止）</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0"/>
                <w:szCs w:val="20"/>
              </w:rPr>
              <w:t>不适用</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494"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“三公经费”控制率（2分）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部门（单位）本年度“三公经费”实际支出数与预算安排数的比率，用以反映和考核部门（单位）对“三公经费”的实际控制程度。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“三公经费”控制率=（“三公经费”实际支出数/“三公经费”预算安排数）×100%。（为100%的计2分，每超过1个百分点扣0.5分，扣完为止）</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0"/>
                <w:szCs w:val="20"/>
              </w:rPr>
              <w:t>不适用</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912"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政府采购执行率（4分）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部门（单位）本年度实际政府采购金额与年初政府采购预算的比率，用以反映和考核部门（单位）政府采购预算执行情况。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政府采购执行率=（实际政府采购金额/政府采购预算数）×100%。（为100%的计2分，每低于1个百分点扣0.5分，扣完为止）</w:t>
            </w:r>
            <w:r>
              <w:rPr>
                <w:kern w:val="0"/>
                <w:sz w:val="20"/>
                <w:szCs w:val="20"/>
              </w:rPr>
              <w:br w:type="textWrapping"/>
            </w:r>
            <w:r>
              <w:rPr>
                <w:kern w:val="0"/>
                <w:sz w:val="20"/>
                <w:szCs w:val="20"/>
              </w:rPr>
              <w:t xml:space="preserve">政府采购预算：采购机关根据事业发展计划和行政任务编制的、并经过规定程序批准的年度政府采购计划。 </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084"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szCs w:val="20"/>
              </w:rPr>
            </w:pPr>
            <w:r>
              <w:rPr>
                <w:spacing w:val="-20"/>
                <w:kern w:val="0"/>
                <w:sz w:val="20"/>
                <w:szCs w:val="20"/>
              </w:rPr>
              <w:t>预算管理（5分）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管理制度健全性（2分）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是否已制定或具有预算资金管理办法、内部财务管理制度、会计核算制度等管理制度；（1分）</w:t>
            </w:r>
            <w:r>
              <w:rPr>
                <w:kern w:val="0"/>
                <w:sz w:val="20"/>
                <w:szCs w:val="20"/>
              </w:rPr>
              <w:br w:type="textWrapping"/>
            </w:r>
            <w:r>
              <w:rPr>
                <w:rFonts w:hint="eastAsia" w:ascii="宋体" w:hAnsi="宋体" w:cs="宋体"/>
                <w:kern w:val="0"/>
                <w:sz w:val="20"/>
                <w:szCs w:val="20"/>
              </w:rPr>
              <w:t>②</w:t>
            </w:r>
            <w:r>
              <w:rPr>
                <w:kern w:val="0"/>
                <w:sz w:val="20"/>
                <w:szCs w:val="20"/>
              </w:rPr>
              <w:t>相关管理制度是否合法、合规、完整；（0.5分）</w:t>
            </w:r>
            <w:r>
              <w:rPr>
                <w:kern w:val="0"/>
                <w:sz w:val="20"/>
                <w:szCs w:val="20"/>
              </w:rPr>
              <w:br w:type="textWrapping"/>
            </w:r>
            <w:r>
              <w:rPr>
                <w:rFonts w:hint="eastAsia" w:ascii="宋体" w:hAnsi="宋体" w:cs="宋体"/>
                <w:kern w:val="0"/>
                <w:sz w:val="20"/>
                <w:szCs w:val="20"/>
              </w:rPr>
              <w:t>③</w:t>
            </w:r>
            <w:r>
              <w:rPr>
                <w:kern w:val="0"/>
                <w:sz w:val="20"/>
                <w:szCs w:val="20"/>
              </w:rPr>
              <w:t>相关管理制度是否得到有效执行。（0.5分）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976"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资金使用合规性（1分）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部门（单位）使用预算资金是否符合相关的预算财务管理制度的规定，用以反映和考核部门（单位）预算资金的规范运行情况。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是否符合国家财经法规和财务管理制度规定以及有关专项资金管理办法的规定；（0.2分）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资金的拨付是否有完整的审批程序和手续；（0.2分）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项目的重大开支是否经过评估论证；（0.2分）</w:t>
            </w:r>
            <w:r>
              <w:rPr>
                <w:kern w:val="0"/>
                <w:sz w:val="20"/>
                <w:szCs w:val="20"/>
              </w:rPr>
              <w:br w:type="textWrapping"/>
            </w:r>
            <w:r>
              <w:rPr>
                <w:rFonts w:hint="eastAsia" w:ascii="宋体" w:hAnsi="宋体" w:cs="宋体"/>
                <w:kern w:val="0"/>
                <w:sz w:val="20"/>
                <w:szCs w:val="20"/>
              </w:rPr>
              <w:t>④</w:t>
            </w:r>
            <w:r>
              <w:rPr>
                <w:kern w:val="0"/>
                <w:sz w:val="20"/>
                <w:szCs w:val="20"/>
              </w:rPr>
              <w:t>是否符合部门预算批复的用途；（0.2分）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是否存在截留、挤占、挪用、虚列支出等情况。（0.2分）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1</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096"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预决算信息公开性（1分）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部门（单位）是否按照政府信息公开有关规定公开相关预决算信息，用以反映和考核部门（单位）预决算管理的公开透明情况。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是否按规定内容公开预决算信息；（0.5分）</w:t>
            </w:r>
            <w:r>
              <w:rPr>
                <w:kern w:val="0"/>
                <w:sz w:val="20"/>
                <w:szCs w:val="20"/>
              </w:rPr>
              <w:br w:type="textWrapping"/>
            </w:r>
            <w:r>
              <w:rPr>
                <w:rFonts w:hint="eastAsia" w:ascii="宋体" w:hAnsi="宋体" w:cs="宋体"/>
                <w:kern w:val="0"/>
                <w:sz w:val="20"/>
                <w:szCs w:val="20"/>
              </w:rPr>
              <w:t>②</w:t>
            </w:r>
            <w:r>
              <w:rPr>
                <w:kern w:val="0"/>
                <w:sz w:val="20"/>
                <w:szCs w:val="20"/>
              </w:rPr>
              <w:t>是否按规定时限公开预决算信息。（0.5分）</w:t>
            </w:r>
            <w:r>
              <w:rPr>
                <w:kern w:val="0"/>
                <w:sz w:val="20"/>
                <w:szCs w:val="20"/>
              </w:rPr>
              <w:br w:type="textWrapping"/>
            </w:r>
            <w:r>
              <w:rPr>
                <w:kern w:val="0"/>
                <w:sz w:val="20"/>
                <w:szCs w:val="20"/>
              </w:rPr>
              <w:t>预决算信息是指与部门预算、执行、决算、监督、绩效等管理相关的信息。</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1</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983"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基础信息完善性（1分）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部门（单位）基础信息是否完善，用以反映和考核基础信息对预算管理工作的支撑情况。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基础数据信息和会计信息资料是否真实；（0.4分）</w:t>
            </w:r>
            <w:r>
              <w:rPr>
                <w:kern w:val="0"/>
                <w:sz w:val="20"/>
                <w:szCs w:val="20"/>
              </w:rPr>
              <w:br w:type="textWrapping"/>
            </w:r>
            <w:r>
              <w:rPr>
                <w:rFonts w:hint="eastAsia" w:ascii="宋体" w:hAnsi="宋体" w:cs="宋体"/>
                <w:kern w:val="0"/>
                <w:sz w:val="20"/>
                <w:szCs w:val="20"/>
              </w:rPr>
              <w:t>②</w:t>
            </w:r>
            <w:r>
              <w:rPr>
                <w:kern w:val="0"/>
                <w:sz w:val="20"/>
                <w:szCs w:val="20"/>
              </w:rPr>
              <w:t>基础数据信息和会计信息资料是否完整；（0.3分）</w:t>
            </w:r>
            <w:r>
              <w:rPr>
                <w:kern w:val="0"/>
                <w:sz w:val="20"/>
                <w:szCs w:val="20"/>
              </w:rPr>
              <w:br w:type="textWrapping"/>
            </w:r>
            <w:r>
              <w:rPr>
                <w:rFonts w:hint="eastAsia" w:ascii="宋体" w:hAnsi="宋体" w:cs="宋体"/>
                <w:kern w:val="0"/>
                <w:sz w:val="20"/>
                <w:szCs w:val="20"/>
              </w:rPr>
              <w:t>③</w:t>
            </w:r>
            <w:r>
              <w:rPr>
                <w:kern w:val="0"/>
                <w:sz w:val="20"/>
                <w:szCs w:val="20"/>
              </w:rPr>
              <w:t>基础数据信息和会计信息资料是否准确。（0.3分）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1</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290"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szCs w:val="20"/>
              </w:rPr>
            </w:pPr>
            <w:r>
              <w:rPr>
                <w:spacing w:val="-20"/>
                <w:kern w:val="0"/>
                <w:sz w:val="20"/>
                <w:szCs w:val="20"/>
              </w:rPr>
              <w:t>资产管理（5分）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管理制度健全性（2分）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color="auto" w:sz="4" w:space="0"/>
              <w:right w:val="single" w:color="auto" w:sz="4" w:space="0"/>
            </w:tcBorders>
            <w:noWrap w:val="0"/>
            <w:vAlign w:val="center"/>
          </w:tcPr>
          <w:p>
            <w:pPr>
              <w:widowControl/>
              <w:rPr>
                <w:kern w:val="0"/>
                <w:sz w:val="20"/>
                <w:szCs w:val="20"/>
              </w:rPr>
            </w:pPr>
            <w:r>
              <w:rPr>
                <w:rFonts w:hint="eastAsia" w:ascii="宋体" w:hAnsi="宋体" w:cs="宋体"/>
                <w:kern w:val="0"/>
                <w:sz w:val="20"/>
                <w:szCs w:val="20"/>
              </w:rPr>
              <w:t>①</w:t>
            </w:r>
            <w:r>
              <w:rPr>
                <w:kern w:val="0"/>
                <w:sz w:val="20"/>
                <w:szCs w:val="20"/>
              </w:rPr>
              <w:t>是否已制定或具有资产管理制度；（1分）</w:t>
            </w:r>
          </w:p>
          <w:p>
            <w:pPr>
              <w:widowControl/>
              <w:rPr>
                <w:kern w:val="0"/>
                <w:sz w:val="20"/>
                <w:szCs w:val="20"/>
              </w:rPr>
            </w:pPr>
            <w:r>
              <w:rPr>
                <w:rFonts w:hint="eastAsia" w:ascii="宋体" w:hAnsi="宋体" w:cs="宋体"/>
                <w:kern w:val="0"/>
                <w:sz w:val="20"/>
                <w:szCs w:val="20"/>
              </w:rPr>
              <w:t>②</w:t>
            </w:r>
            <w:r>
              <w:rPr>
                <w:kern w:val="0"/>
                <w:sz w:val="20"/>
                <w:szCs w:val="20"/>
              </w:rPr>
              <w:t>相关资金管理制度是否合法、合规、完整；（0.5分）</w:t>
            </w:r>
          </w:p>
          <w:p>
            <w:pPr>
              <w:widowControl/>
              <w:rPr>
                <w:kern w:val="0"/>
                <w:sz w:val="20"/>
                <w:szCs w:val="20"/>
              </w:rPr>
            </w:pPr>
            <w:r>
              <w:rPr>
                <w:rFonts w:hint="eastAsia" w:ascii="宋体" w:hAnsi="宋体" w:cs="宋体"/>
                <w:kern w:val="0"/>
                <w:sz w:val="20"/>
                <w:szCs w:val="20"/>
              </w:rPr>
              <w:t>③</w:t>
            </w:r>
            <w:r>
              <w:rPr>
                <w:kern w:val="0"/>
                <w:sz w:val="20"/>
                <w:szCs w:val="20"/>
              </w:rPr>
              <w:t>相关资产管理制度是否得到有效执行。（0.5分）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198"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资产管理安全性（2分）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部门（单位）的资产是否保存完整、使用合规、配置合理、处置规范、收入及时足额上缴，用以反映和考核部门（单位）资产安全运行情况。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资产保存是否完整；（0.4分）</w:t>
            </w:r>
            <w:r>
              <w:rPr>
                <w:kern w:val="0"/>
                <w:sz w:val="20"/>
                <w:szCs w:val="20"/>
              </w:rPr>
              <w:br w:type="textWrapping"/>
            </w:r>
            <w:r>
              <w:rPr>
                <w:rFonts w:hint="eastAsia" w:ascii="宋体" w:hAnsi="宋体" w:cs="宋体"/>
                <w:kern w:val="0"/>
                <w:sz w:val="20"/>
                <w:szCs w:val="20"/>
              </w:rPr>
              <w:t>②</w:t>
            </w:r>
            <w:r>
              <w:rPr>
                <w:kern w:val="0"/>
                <w:sz w:val="20"/>
                <w:szCs w:val="20"/>
              </w:rPr>
              <w:t>资产配置是否合理；（0.4分）</w:t>
            </w:r>
            <w:r>
              <w:rPr>
                <w:kern w:val="0"/>
                <w:sz w:val="20"/>
                <w:szCs w:val="20"/>
              </w:rPr>
              <w:br w:type="textWrapping"/>
            </w:r>
            <w:r>
              <w:rPr>
                <w:rFonts w:hint="eastAsia" w:ascii="宋体" w:hAnsi="宋体" w:cs="宋体"/>
                <w:kern w:val="0"/>
                <w:sz w:val="20"/>
                <w:szCs w:val="20"/>
              </w:rPr>
              <w:t>③</w:t>
            </w:r>
            <w:r>
              <w:rPr>
                <w:kern w:val="0"/>
                <w:sz w:val="20"/>
                <w:szCs w:val="20"/>
              </w:rPr>
              <w:t>资产处置是否规范；（0.4分）</w:t>
            </w:r>
            <w:r>
              <w:rPr>
                <w:kern w:val="0"/>
                <w:sz w:val="20"/>
                <w:szCs w:val="20"/>
              </w:rPr>
              <w:br w:type="textWrapping"/>
            </w:r>
            <w:r>
              <w:rPr>
                <w:rFonts w:hint="eastAsia" w:ascii="宋体" w:hAnsi="宋体" w:cs="宋体"/>
                <w:kern w:val="0"/>
                <w:sz w:val="20"/>
                <w:szCs w:val="20"/>
              </w:rPr>
              <w:t>④</w:t>
            </w:r>
            <w:r>
              <w:rPr>
                <w:kern w:val="0"/>
                <w:sz w:val="20"/>
                <w:szCs w:val="20"/>
              </w:rPr>
              <w:t>资产账务管理是否合规，是否帐实相符；（0.4分）</w:t>
            </w:r>
            <w:r>
              <w:rPr>
                <w:kern w:val="0"/>
                <w:sz w:val="20"/>
                <w:szCs w:val="20"/>
              </w:rPr>
              <w:br w:type="textWrapping"/>
            </w:r>
            <w:r>
              <w:rPr>
                <w:rFonts w:hint="eastAsia" w:ascii="宋体" w:hAnsi="宋体" w:cs="宋体"/>
                <w:kern w:val="0"/>
                <w:sz w:val="20"/>
                <w:szCs w:val="20"/>
              </w:rPr>
              <w:t>⑤</w:t>
            </w:r>
            <w:r>
              <w:rPr>
                <w:kern w:val="0"/>
                <w:sz w:val="20"/>
                <w:szCs w:val="20"/>
              </w:rPr>
              <w:t>资产是否有偿使用及处置收入及时足额上缴。（0.4分）</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691" w:hRule="atLeast"/>
        </w:trPr>
        <w:tc>
          <w:tcPr>
            <w:tcW w:w="362"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固定资产利用率（1分）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部门（单位）实际在用固定资产总额与所有固定资产总额的比率，用以反映和考核部门（单位）固定资产使用效率程度。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固定资产利用率=（实际在用固定资产总额/所有固定资产总额）×100%。（利用率为100%的计1分，每降1个百分点扣0.1分，扣完为止）</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0.5</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821" w:hRule="atLeast"/>
        </w:trPr>
        <w:tc>
          <w:tcPr>
            <w:tcW w:w="362"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kern w:val="0"/>
                <w:sz w:val="20"/>
                <w:szCs w:val="20"/>
              </w:rPr>
            </w:pPr>
            <w:r>
              <w:rPr>
                <w:kern w:val="0"/>
                <w:sz w:val="20"/>
                <w:szCs w:val="20"/>
              </w:rPr>
              <w:t>产 出（30分）</w:t>
            </w:r>
          </w:p>
        </w:tc>
        <w:tc>
          <w:tcPr>
            <w:tcW w:w="330"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szCs w:val="20"/>
              </w:rPr>
            </w:pPr>
            <w:r>
              <w:rPr>
                <w:spacing w:val="-20"/>
                <w:kern w:val="0"/>
                <w:sz w:val="20"/>
                <w:szCs w:val="20"/>
              </w:rPr>
              <w:t>职责履行（30分）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实际完成率（8分）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部门（单位）履行职责而实际完成工作数与计划工作数的比率，用以反映和考核部门（单位）履职工作任务目标的实现程度。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实际完成率=（实际完成工作数/计划工作数）×100%。（实际得分=实际工作完成率*8分）</w:t>
            </w:r>
            <w:r>
              <w:rPr>
                <w:kern w:val="0"/>
                <w:sz w:val="20"/>
                <w:szCs w:val="20"/>
              </w:rPr>
              <w:br w:type="textWrapping"/>
            </w:r>
            <w:r>
              <w:rPr>
                <w:kern w:val="0"/>
                <w:sz w:val="20"/>
                <w:szCs w:val="20"/>
              </w:rPr>
              <w:t>实际完成工作数：一定时期（年度或规划期）内部门（单位）实际完成工作任务的数量。</w:t>
            </w:r>
            <w:r>
              <w:rPr>
                <w:kern w:val="0"/>
                <w:sz w:val="20"/>
                <w:szCs w:val="20"/>
              </w:rPr>
              <w:br w:type="textWrapping"/>
            </w:r>
            <w:r>
              <w:rPr>
                <w:kern w:val="0"/>
                <w:sz w:val="20"/>
                <w:szCs w:val="20"/>
              </w:rPr>
              <w:t>计划工作数：部门（单位）整体绩效目标确定的一定时期（年度或规划期）内预计完成工作任务的数量。</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5.7</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732"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完成及时率（4分）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部门（单位）在规定时限内及时完成的实际工作数与计划工作数的比率,用以反映和考核部门履职时效目标的实现程度。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完成及时率=（及时完成实际工作数/计划工作数）×100%。（1--4季度各得1分）</w:t>
            </w:r>
            <w:r>
              <w:rPr>
                <w:kern w:val="0"/>
                <w:sz w:val="20"/>
                <w:szCs w:val="20"/>
              </w:rPr>
              <w:br w:type="textWrapping"/>
            </w:r>
            <w:r>
              <w:rPr>
                <w:kern w:val="0"/>
                <w:sz w:val="20"/>
                <w:szCs w:val="20"/>
              </w:rPr>
              <w:t>及时完成实际工作数：部门（单位）按照整体绩效目标确定的时限实际完成的工作任务数量。</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3</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2267"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质量达标率（8分）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达到质量标准（绩效标准值）的实际工作数与计划工作数的比率,用以反映和考核部门履职质量目标的实现程度。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质量达标率=（质量达标实际工作数/计划工作数）×100%。（实际得分=达标率*8分）</w:t>
            </w:r>
            <w:r>
              <w:rPr>
                <w:kern w:val="0"/>
                <w:sz w:val="20"/>
                <w:szCs w:val="20"/>
              </w:rPr>
              <w:br w:type="textWrapping"/>
            </w:r>
            <w:r>
              <w:rPr>
                <w:kern w:val="0"/>
                <w:sz w:val="20"/>
                <w:szCs w:val="20"/>
              </w:rPr>
              <w:t>质量达标实际工作数：一定时期（年度或规划期）内部门（单位）实际完成工作数中达到部门绩效目标要求（绩效标准值）的工作任务数量。</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8</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867" w:hRule="atLeast"/>
        </w:trPr>
        <w:tc>
          <w:tcPr>
            <w:tcW w:w="362"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szCs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重点工作办结率（10分）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部门（单位）年度重点工作实际完成数与交办或下达数的比率，用以反映部门（单位）对重点工作的办理落实程度。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重点工作办结率=（重点工作实际完成数/交办或下达数）×100%。（实际得分=办结率*10分）</w:t>
            </w:r>
            <w:r>
              <w:rPr>
                <w:kern w:val="0"/>
                <w:sz w:val="20"/>
                <w:szCs w:val="20"/>
              </w:rPr>
              <w:br w:type="textWrapping"/>
            </w:r>
            <w:r>
              <w:rPr>
                <w:kern w:val="0"/>
                <w:sz w:val="20"/>
                <w:szCs w:val="20"/>
              </w:rPr>
              <w:t>重点工作是指党委、政府、人大、相关部门交办或下达的工作任务。</w:t>
            </w:r>
          </w:p>
        </w:tc>
        <w:tc>
          <w:tcPr>
            <w:tcW w:w="479" w:type="pct"/>
            <w:tcBorders>
              <w:top w:val="nil"/>
              <w:left w:val="nil"/>
              <w:bottom w:val="single" w:color="auto" w:sz="4" w:space="0"/>
              <w:right w:val="single" w:color="auto" w:sz="4" w:space="0"/>
            </w:tcBorders>
            <w:noWrap/>
            <w:vAlign w:val="center"/>
          </w:tcPr>
          <w:p>
            <w:pPr>
              <w:widowControl/>
              <w:jc w:val="center"/>
              <w:rPr>
                <w:kern w:val="0"/>
                <w:sz w:val="24"/>
              </w:rPr>
            </w:pPr>
            <w:r>
              <w:rPr>
                <w:rFonts w:hint="eastAsia"/>
                <w:kern w:val="0"/>
                <w:sz w:val="24"/>
              </w:rPr>
              <w:t>10</w:t>
            </w:r>
          </w:p>
        </w:tc>
        <w:tc>
          <w:tcPr>
            <w:tcW w:w="341" w:type="pct"/>
            <w:tcBorders>
              <w:top w:val="nil"/>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989" w:hRule="atLeast"/>
        </w:trPr>
        <w:tc>
          <w:tcPr>
            <w:tcW w:w="362"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kern w:val="0"/>
                <w:sz w:val="20"/>
                <w:szCs w:val="20"/>
              </w:rPr>
            </w:pPr>
            <w:r>
              <w:rPr>
                <w:kern w:val="0"/>
                <w:sz w:val="20"/>
                <w:szCs w:val="20"/>
              </w:rPr>
              <w:t>效 果（20分）</w:t>
            </w:r>
          </w:p>
        </w:tc>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spacing w:val="-20"/>
                <w:kern w:val="0"/>
                <w:sz w:val="20"/>
                <w:szCs w:val="20"/>
              </w:rPr>
            </w:pPr>
            <w:r>
              <w:rPr>
                <w:spacing w:val="-20"/>
                <w:kern w:val="0"/>
                <w:sz w:val="20"/>
                <w:szCs w:val="20"/>
              </w:rPr>
              <w:t>履职效益（20分）</w:t>
            </w: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经济效益（5分）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部门（单位）履行职责对经济发展所带来的直接或间接影响。</w:t>
            </w:r>
          </w:p>
        </w:tc>
        <w:tc>
          <w:tcPr>
            <w:tcW w:w="164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r>
              <w:rPr>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479" w:type="pct"/>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不适用</w:t>
            </w:r>
          </w:p>
        </w:tc>
        <w:tc>
          <w:tcPr>
            <w:tcW w:w="341" w:type="pct"/>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p>
        </w:tc>
      </w:tr>
      <w:tr>
        <w:tblPrEx>
          <w:tblCellMar>
            <w:top w:w="0" w:type="dxa"/>
            <w:left w:w="108" w:type="dxa"/>
            <w:bottom w:w="0" w:type="dxa"/>
            <w:right w:w="108" w:type="dxa"/>
          </w:tblCellMar>
        </w:tblPrEx>
        <w:trPr>
          <w:trHeight w:val="1117" w:hRule="atLeast"/>
        </w:trPr>
        <w:tc>
          <w:tcPr>
            <w:tcW w:w="36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社会效益（5分）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部门（单位）履行职责对社会发展所带来的直接或间接影响。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r>
              <w:rPr>
                <w:rFonts w:hint="eastAsia"/>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991" w:hRule="atLeast"/>
        </w:trPr>
        <w:tc>
          <w:tcPr>
            <w:tcW w:w="36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生态效益（5分）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部门（单位）履行职责对生态环境所带来的直接或间接影响。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79"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r>
              <w:rPr>
                <w:rFonts w:hint="eastAsia"/>
                <w:kern w:val="0"/>
                <w:sz w:val="20"/>
                <w:szCs w:val="20"/>
              </w:rPr>
              <w:t>不适用</w:t>
            </w:r>
          </w:p>
        </w:tc>
        <w:tc>
          <w:tcPr>
            <w:tcW w:w="341"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1687" w:hRule="atLeast"/>
        </w:trPr>
        <w:tc>
          <w:tcPr>
            <w:tcW w:w="36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社会公众或服务对象满意度（5分）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社会公众或部门（单位）的服务对象对部门履职效果的满意程度。</w:t>
            </w:r>
          </w:p>
        </w:tc>
        <w:tc>
          <w:tcPr>
            <w:tcW w:w="1645" w:type="pct"/>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社会公众或服务对象是指部门（单位）履行职责而影响到的部门、群体或个人。一般采取社会调查的方式。（按收到的服务对象的满意率计算得分）</w:t>
            </w:r>
          </w:p>
        </w:tc>
        <w:tc>
          <w:tcPr>
            <w:tcW w:w="479"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r>
              <w:rPr>
                <w:rFonts w:hint="eastAsia"/>
                <w:kern w:val="0"/>
                <w:sz w:val="24"/>
              </w:rPr>
              <w:t>4.5</w:t>
            </w:r>
          </w:p>
        </w:tc>
        <w:tc>
          <w:tcPr>
            <w:tcW w:w="341"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p>
        </w:tc>
      </w:tr>
      <w:tr>
        <w:tblPrEx>
          <w:tblCellMar>
            <w:top w:w="0" w:type="dxa"/>
            <w:left w:w="108" w:type="dxa"/>
            <w:bottom w:w="0" w:type="dxa"/>
            <w:right w:w="108" w:type="dxa"/>
          </w:tblCellMar>
        </w:tblPrEx>
        <w:trPr>
          <w:trHeight w:val="744" w:hRule="atLeast"/>
        </w:trPr>
        <w:tc>
          <w:tcPr>
            <w:tcW w:w="4180"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 w:val="20"/>
                <w:szCs w:val="20"/>
              </w:rPr>
            </w:pPr>
            <w:r>
              <w:t>合计</w:t>
            </w:r>
            <w:r>
              <w:rPr>
                <w:rFonts w:hint="eastAsia"/>
              </w:rPr>
              <w:t>(折算得分）</w:t>
            </w:r>
          </w:p>
        </w:tc>
        <w:tc>
          <w:tcPr>
            <w:tcW w:w="479"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r>
              <w:rPr>
                <w:rFonts w:hint="eastAsia"/>
                <w:kern w:val="0"/>
                <w:sz w:val="24"/>
              </w:rPr>
              <w:t>85.6</w:t>
            </w:r>
          </w:p>
        </w:tc>
        <w:tc>
          <w:tcPr>
            <w:tcW w:w="341" w:type="pct"/>
            <w:tcBorders>
              <w:top w:val="single" w:color="auto" w:sz="4" w:space="0"/>
              <w:left w:val="nil"/>
              <w:bottom w:val="single" w:color="auto" w:sz="4" w:space="0"/>
              <w:right w:val="single" w:color="auto" w:sz="4" w:space="0"/>
            </w:tcBorders>
            <w:noWrap/>
            <w:vAlign w:val="center"/>
          </w:tcPr>
          <w:p>
            <w:pPr>
              <w:widowControl/>
              <w:jc w:val="center"/>
              <w:rPr>
                <w:kern w:val="0"/>
                <w:sz w:val="24"/>
              </w:rPr>
            </w:pPr>
          </w:p>
        </w:tc>
      </w:tr>
    </w:tbl>
    <w:p>
      <w:pPr>
        <w:widowControl/>
        <w:numPr>
          <w:ilvl w:val="0"/>
          <w:numId w:val="0"/>
        </w:numPr>
        <w:adjustRightInd w:val="0"/>
        <w:snapToGrid w:val="0"/>
        <w:spacing w:line="580" w:lineRule="exact"/>
        <w:contextualSpacing/>
        <w:jc w:val="both"/>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附表2：2019年度市本级部门整体支出绩效目标完成情况表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84"/>
        <w:gridCol w:w="881"/>
        <w:gridCol w:w="788"/>
        <w:gridCol w:w="22"/>
        <w:gridCol w:w="1515"/>
        <w:gridCol w:w="143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486" w:type="pct"/>
            <w:noWrap/>
            <w:vAlign w:val="center"/>
          </w:tcPr>
          <w:p>
            <w:pPr>
              <w:widowControl/>
              <w:jc w:val="center"/>
              <w:rPr>
                <w:color w:val="000000"/>
                <w:kern w:val="0"/>
                <w:sz w:val="18"/>
                <w:szCs w:val="18"/>
              </w:rPr>
            </w:pPr>
            <w:r>
              <w:rPr>
                <w:color w:val="000000"/>
                <w:kern w:val="0"/>
                <w:sz w:val="18"/>
                <w:szCs w:val="18"/>
              </w:rPr>
              <w:t>部门（单位）名称</w:t>
            </w:r>
          </w:p>
        </w:tc>
        <w:tc>
          <w:tcPr>
            <w:tcW w:w="2458" w:type="pct"/>
            <w:gridSpan w:val="5"/>
            <w:noWrap/>
            <w:vAlign w:val="center"/>
          </w:tcPr>
          <w:p>
            <w:pPr>
              <w:widowControl/>
              <w:jc w:val="center"/>
              <w:rPr>
                <w:color w:val="000000"/>
                <w:kern w:val="0"/>
                <w:sz w:val="18"/>
                <w:szCs w:val="18"/>
              </w:rPr>
            </w:pPr>
            <w:r>
              <w:rPr>
                <w:color w:val="000000"/>
                <w:kern w:val="0"/>
                <w:sz w:val="18"/>
                <w:szCs w:val="18"/>
              </w:rPr>
              <w:t>　</w:t>
            </w:r>
            <w:r>
              <w:rPr>
                <w:rFonts w:hint="eastAsia"/>
                <w:color w:val="000000"/>
                <w:kern w:val="0"/>
                <w:sz w:val="18"/>
                <w:szCs w:val="18"/>
              </w:rPr>
              <w:t>资阳市精神病医院</w:t>
            </w:r>
          </w:p>
        </w:tc>
        <w:tc>
          <w:tcPr>
            <w:tcW w:w="841" w:type="pct"/>
            <w:noWrap/>
            <w:vAlign w:val="center"/>
          </w:tcPr>
          <w:p>
            <w:pPr>
              <w:widowControl/>
              <w:jc w:val="center"/>
              <w:rPr>
                <w:color w:val="000000"/>
                <w:kern w:val="0"/>
                <w:sz w:val="18"/>
                <w:szCs w:val="18"/>
              </w:rPr>
            </w:pPr>
            <w:r>
              <w:rPr>
                <w:color w:val="000000"/>
                <w:kern w:val="0"/>
                <w:sz w:val="18"/>
                <w:szCs w:val="18"/>
              </w:rPr>
              <w:t>预算单位编码</w:t>
            </w:r>
          </w:p>
        </w:tc>
        <w:tc>
          <w:tcPr>
            <w:tcW w:w="1214" w:type="pct"/>
            <w:noWrap/>
            <w:vAlign w:val="center"/>
          </w:tcPr>
          <w:p>
            <w:pPr>
              <w:widowControl/>
              <w:jc w:val="center"/>
              <w:rPr>
                <w:color w:val="000000"/>
                <w:kern w:val="0"/>
                <w:sz w:val="18"/>
                <w:szCs w:val="18"/>
              </w:rPr>
            </w:pPr>
            <w:r>
              <w:rPr>
                <w:rFonts w:hint="eastAsia"/>
                <w:color w:val="000000"/>
                <w:kern w:val="0"/>
                <w:sz w:val="18"/>
                <w:szCs w:val="18"/>
              </w:rPr>
              <w:t>178101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86"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577" w:type="pct"/>
            <w:noWrap/>
            <w:vAlign w:val="center"/>
          </w:tcPr>
          <w:p>
            <w:pPr>
              <w:widowControl/>
              <w:jc w:val="center"/>
              <w:rPr>
                <w:color w:val="000000"/>
                <w:kern w:val="0"/>
                <w:sz w:val="18"/>
                <w:szCs w:val="18"/>
              </w:rPr>
            </w:pPr>
            <w:r>
              <w:rPr>
                <w:color w:val="000000"/>
                <w:kern w:val="0"/>
                <w:sz w:val="18"/>
                <w:szCs w:val="18"/>
              </w:rPr>
              <w:t>项目</w:t>
            </w:r>
          </w:p>
        </w:tc>
        <w:tc>
          <w:tcPr>
            <w:tcW w:w="516" w:type="pct"/>
            <w:noWrap/>
            <w:vAlign w:val="center"/>
          </w:tcPr>
          <w:p>
            <w:pPr>
              <w:widowControl/>
              <w:jc w:val="center"/>
              <w:rPr>
                <w:color w:val="000000"/>
                <w:kern w:val="0"/>
                <w:sz w:val="18"/>
                <w:szCs w:val="18"/>
              </w:rPr>
            </w:pPr>
            <w:r>
              <w:rPr>
                <w:color w:val="000000"/>
                <w:kern w:val="0"/>
                <w:sz w:val="18"/>
                <w:szCs w:val="18"/>
              </w:rPr>
              <w:t>预算额(百元)</w:t>
            </w:r>
          </w:p>
        </w:tc>
        <w:tc>
          <w:tcPr>
            <w:tcW w:w="462" w:type="pct"/>
            <w:noWrap/>
            <w:vAlign w:val="center"/>
          </w:tcPr>
          <w:p>
            <w:pPr>
              <w:widowControl/>
              <w:jc w:val="center"/>
              <w:rPr>
                <w:color w:val="000000"/>
                <w:kern w:val="0"/>
                <w:sz w:val="18"/>
                <w:szCs w:val="18"/>
              </w:rPr>
            </w:pPr>
            <w:r>
              <w:rPr>
                <w:color w:val="000000"/>
                <w:kern w:val="0"/>
                <w:sz w:val="18"/>
                <w:szCs w:val="18"/>
              </w:rPr>
              <w:t>执行额(百元)</w:t>
            </w:r>
          </w:p>
        </w:tc>
        <w:tc>
          <w:tcPr>
            <w:tcW w:w="901" w:type="pct"/>
            <w:gridSpan w:val="2"/>
            <w:noWrap/>
            <w:vAlign w:val="center"/>
          </w:tcPr>
          <w:p>
            <w:pPr>
              <w:widowControl/>
              <w:jc w:val="center"/>
              <w:rPr>
                <w:color w:val="000000"/>
                <w:kern w:val="0"/>
                <w:sz w:val="18"/>
                <w:szCs w:val="18"/>
              </w:rPr>
            </w:pPr>
            <w:r>
              <w:rPr>
                <w:color w:val="000000"/>
                <w:kern w:val="0"/>
                <w:sz w:val="18"/>
                <w:szCs w:val="18"/>
              </w:rPr>
              <w:t>当年结转结余额(百元)</w:t>
            </w:r>
          </w:p>
        </w:tc>
        <w:tc>
          <w:tcPr>
            <w:tcW w:w="841" w:type="pct"/>
            <w:noWrap/>
            <w:vAlign w:val="center"/>
          </w:tcPr>
          <w:p>
            <w:pPr>
              <w:widowControl/>
              <w:jc w:val="center"/>
              <w:rPr>
                <w:color w:val="000000"/>
                <w:kern w:val="0"/>
                <w:sz w:val="18"/>
                <w:szCs w:val="18"/>
              </w:rPr>
            </w:pPr>
            <w:r>
              <w:rPr>
                <w:color w:val="000000"/>
                <w:kern w:val="0"/>
                <w:sz w:val="18"/>
                <w:szCs w:val="18"/>
              </w:rPr>
              <w:t>结转结余率%</w:t>
            </w:r>
          </w:p>
        </w:tc>
        <w:tc>
          <w:tcPr>
            <w:tcW w:w="1214"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jc w:val="center"/>
              <w:rPr>
                <w:color w:val="000000"/>
                <w:kern w:val="0"/>
                <w:sz w:val="18"/>
                <w:szCs w:val="18"/>
              </w:rPr>
            </w:pPr>
            <w:r>
              <w:rPr>
                <w:color w:val="000000"/>
                <w:kern w:val="0"/>
                <w:sz w:val="18"/>
                <w:szCs w:val="18"/>
              </w:rPr>
              <w:t>合计</w:t>
            </w:r>
          </w:p>
        </w:tc>
        <w:tc>
          <w:tcPr>
            <w:tcW w:w="516" w:type="pct"/>
            <w:noWrap/>
            <w:vAlign w:val="center"/>
          </w:tcPr>
          <w:p>
            <w:pPr>
              <w:widowControl/>
              <w:jc w:val="center"/>
              <w:rPr>
                <w:color w:val="000000"/>
                <w:kern w:val="0"/>
                <w:sz w:val="18"/>
                <w:szCs w:val="18"/>
              </w:rPr>
            </w:pPr>
            <w:r>
              <w:rPr>
                <w:rFonts w:hint="eastAsia"/>
                <w:color w:val="000000"/>
                <w:kern w:val="0"/>
                <w:sz w:val="18"/>
                <w:szCs w:val="18"/>
              </w:rPr>
              <w:t>197297</w:t>
            </w:r>
          </w:p>
        </w:tc>
        <w:tc>
          <w:tcPr>
            <w:tcW w:w="462" w:type="pct"/>
            <w:noWrap/>
            <w:vAlign w:val="center"/>
          </w:tcPr>
          <w:p>
            <w:pPr>
              <w:widowControl/>
              <w:jc w:val="center"/>
              <w:rPr>
                <w:color w:val="000000"/>
                <w:kern w:val="0"/>
                <w:sz w:val="18"/>
                <w:szCs w:val="18"/>
              </w:rPr>
            </w:pPr>
            <w:r>
              <w:rPr>
                <w:rFonts w:hint="eastAsia"/>
                <w:color w:val="000000"/>
                <w:kern w:val="0"/>
                <w:sz w:val="18"/>
                <w:szCs w:val="18"/>
              </w:rPr>
              <w:t>177518</w:t>
            </w:r>
          </w:p>
        </w:tc>
        <w:tc>
          <w:tcPr>
            <w:tcW w:w="901" w:type="pct"/>
            <w:gridSpan w:val="2"/>
            <w:noWrap/>
            <w:vAlign w:val="center"/>
          </w:tcPr>
          <w:p>
            <w:pPr>
              <w:widowControl/>
              <w:jc w:val="center"/>
              <w:rPr>
                <w:color w:val="000000"/>
                <w:kern w:val="0"/>
                <w:sz w:val="18"/>
                <w:szCs w:val="18"/>
              </w:rPr>
            </w:pPr>
            <w:r>
              <w:rPr>
                <w:rFonts w:hint="eastAsia"/>
                <w:color w:val="000000"/>
                <w:kern w:val="0"/>
                <w:sz w:val="18"/>
                <w:szCs w:val="18"/>
              </w:rPr>
              <w:t>19779</w:t>
            </w:r>
          </w:p>
        </w:tc>
        <w:tc>
          <w:tcPr>
            <w:tcW w:w="841" w:type="pct"/>
            <w:noWrap/>
            <w:vAlign w:val="center"/>
          </w:tcPr>
          <w:p>
            <w:pPr>
              <w:widowControl/>
              <w:jc w:val="center"/>
              <w:rPr>
                <w:color w:val="000000"/>
                <w:kern w:val="0"/>
                <w:sz w:val="18"/>
                <w:szCs w:val="18"/>
              </w:rPr>
            </w:pPr>
            <w:r>
              <w:rPr>
                <w:rFonts w:hint="eastAsia"/>
                <w:color w:val="000000"/>
                <w:kern w:val="0"/>
                <w:sz w:val="18"/>
                <w:szCs w:val="18"/>
              </w:rPr>
              <w:t>10.03%</w:t>
            </w:r>
          </w:p>
        </w:tc>
        <w:tc>
          <w:tcPr>
            <w:tcW w:w="1214" w:type="pct"/>
            <w:noWrap/>
            <w:vAlign w:val="center"/>
          </w:tcPr>
          <w:p>
            <w:pPr>
              <w:widowControl/>
              <w:jc w:val="center"/>
              <w:rPr>
                <w:color w:val="000000"/>
                <w:kern w:val="0"/>
                <w:sz w:val="18"/>
                <w:szCs w:val="18"/>
              </w:rPr>
            </w:pPr>
            <w:r>
              <w:rPr>
                <w:rFonts w:hint="eastAsia"/>
                <w:color w:val="000000"/>
                <w:kern w:val="0"/>
                <w:sz w:val="18"/>
                <w:szCs w:val="18"/>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jc w:val="center"/>
              <w:rPr>
                <w:color w:val="000000"/>
                <w:kern w:val="0"/>
                <w:sz w:val="18"/>
                <w:szCs w:val="18"/>
              </w:rPr>
            </w:pPr>
            <w:r>
              <w:rPr>
                <w:color w:val="000000"/>
                <w:kern w:val="0"/>
                <w:sz w:val="18"/>
                <w:szCs w:val="18"/>
              </w:rPr>
              <w:t>基本支出</w:t>
            </w:r>
          </w:p>
        </w:tc>
        <w:tc>
          <w:tcPr>
            <w:tcW w:w="516" w:type="pct"/>
            <w:noWrap/>
            <w:vAlign w:val="center"/>
          </w:tcPr>
          <w:p>
            <w:pPr>
              <w:widowControl/>
              <w:jc w:val="center"/>
              <w:rPr>
                <w:color w:val="000000"/>
                <w:kern w:val="0"/>
                <w:sz w:val="18"/>
                <w:szCs w:val="18"/>
              </w:rPr>
            </w:pPr>
            <w:r>
              <w:rPr>
                <w:rFonts w:hint="eastAsia"/>
                <w:color w:val="000000"/>
                <w:kern w:val="0"/>
                <w:sz w:val="18"/>
                <w:szCs w:val="18"/>
              </w:rPr>
              <w:t>93027</w:t>
            </w:r>
          </w:p>
        </w:tc>
        <w:tc>
          <w:tcPr>
            <w:tcW w:w="462" w:type="pct"/>
            <w:noWrap/>
            <w:vAlign w:val="center"/>
          </w:tcPr>
          <w:p>
            <w:pPr>
              <w:widowControl/>
              <w:jc w:val="center"/>
              <w:rPr>
                <w:color w:val="000000"/>
                <w:kern w:val="0"/>
                <w:sz w:val="18"/>
                <w:szCs w:val="18"/>
              </w:rPr>
            </w:pPr>
            <w:r>
              <w:rPr>
                <w:rFonts w:hint="eastAsia"/>
                <w:color w:val="000000"/>
                <w:kern w:val="0"/>
                <w:sz w:val="18"/>
                <w:szCs w:val="18"/>
              </w:rPr>
              <w:t>93027</w:t>
            </w:r>
          </w:p>
        </w:tc>
        <w:tc>
          <w:tcPr>
            <w:tcW w:w="901" w:type="pct"/>
            <w:gridSpan w:val="2"/>
            <w:noWrap/>
            <w:vAlign w:val="center"/>
          </w:tcPr>
          <w:p>
            <w:pPr>
              <w:widowControl/>
              <w:jc w:val="center"/>
              <w:rPr>
                <w:color w:val="000000"/>
                <w:kern w:val="0"/>
                <w:sz w:val="18"/>
                <w:szCs w:val="18"/>
              </w:rPr>
            </w:pPr>
            <w:r>
              <w:rPr>
                <w:rFonts w:hint="eastAsia"/>
                <w:color w:val="000000"/>
                <w:kern w:val="0"/>
                <w:sz w:val="18"/>
                <w:szCs w:val="18"/>
              </w:rPr>
              <w:t>-</w:t>
            </w:r>
          </w:p>
        </w:tc>
        <w:tc>
          <w:tcPr>
            <w:tcW w:w="841" w:type="pct"/>
            <w:noWrap/>
            <w:vAlign w:val="center"/>
          </w:tcPr>
          <w:p>
            <w:pPr>
              <w:widowControl/>
              <w:jc w:val="center"/>
              <w:rPr>
                <w:color w:val="000000"/>
                <w:kern w:val="0"/>
                <w:sz w:val="18"/>
                <w:szCs w:val="18"/>
              </w:rPr>
            </w:pPr>
            <w:r>
              <w:rPr>
                <w:rFonts w:hint="eastAsia"/>
                <w:color w:val="000000"/>
                <w:kern w:val="0"/>
                <w:sz w:val="18"/>
                <w:szCs w:val="18"/>
              </w:rPr>
              <w:t>-</w:t>
            </w:r>
          </w:p>
        </w:tc>
        <w:tc>
          <w:tcPr>
            <w:tcW w:w="1214" w:type="pct"/>
            <w:noWrap/>
            <w:vAlign w:val="center"/>
          </w:tcPr>
          <w:p>
            <w:pPr>
              <w:widowControl/>
              <w:jc w:val="center"/>
              <w:rPr>
                <w:color w:val="000000"/>
                <w:kern w:val="0"/>
                <w:sz w:val="18"/>
                <w:szCs w:val="18"/>
              </w:rPr>
            </w:pPr>
            <w:r>
              <w:rPr>
                <w:rFonts w:hint="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jc w:val="center"/>
              <w:rPr>
                <w:color w:val="000000"/>
                <w:kern w:val="0"/>
                <w:sz w:val="18"/>
                <w:szCs w:val="18"/>
              </w:rPr>
            </w:pPr>
            <w:r>
              <w:rPr>
                <w:color w:val="000000"/>
                <w:kern w:val="0"/>
                <w:sz w:val="18"/>
                <w:szCs w:val="18"/>
              </w:rPr>
              <w:t>政策和项目支出</w:t>
            </w:r>
          </w:p>
        </w:tc>
        <w:tc>
          <w:tcPr>
            <w:tcW w:w="516" w:type="pct"/>
            <w:noWrap/>
            <w:vAlign w:val="center"/>
          </w:tcPr>
          <w:p>
            <w:pPr>
              <w:widowControl/>
              <w:jc w:val="center"/>
              <w:rPr>
                <w:color w:val="000000"/>
                <w:kern w:val="0"/>
                <w:sz w:val="18"/>
                <w:szCs w:val="18"/>
              </w:rPr>
            </w:pPr>
            <w:r>
              <w:rPr>
                <w:rFonts w:hint="eastAsia"/>
                <w:color w:val="000000"/>
                <w:kern w:val="0"/>
                <w:sz w:val="18"/>
                <w:szCs w:val="18"/>
              </w:rPr>
              <w:t>104270</w:t>
            </w:r>
          </w:p>
        </w:tc>
        <w:tc>
          <w:tcPr>
            <w:tcW w:w="462" w:type="pct"/>
            <w:noWrap/>
            <w:vAlign w:val="center"/>
          </w:tcPr>
          <w:p>
            <w:pPr>
              <w:widowControl/>
              <w:jc w:val="center"/>
              <w:rPr>
                <w:color w:val="000000"/>
                <w:kern w:val="0"/>
                <w:sz w:val="18"/>
                <w:szCs w:val="18"/>
              </w:rPr>
            </w:pPr>
            <w:r>
              <w:rPr>
                <w:rFonts w:hint="eastAsia"/>
                <w:color w:val="000000"/>
                <w:kern w:val="0"/>
                <w:sz w:val="18"/>
                <w:szCs w:val="18"/>
              </w:rPr>
              <w:t>84491</w:t>
            </w:r>
          </w:p>
        </w:tc>
        <w:tc>
          <w:tcPr>
            <w:tcW w:w="901" w:type="pct"/>
            <w:gridSpan w:val="2"/>
            <w:noWrap/>
            <w:vAlign w:val="center"/>
          </w:tcPr>
          <w:p>
            <w:pPr>
              <w:widowControl/>
              <w:jc w:val="center"/>
              <w:rPr>
                <w:color w:val="000000"/>
                <w:kern w:val="0"/>
                <w:sz w:val="18"/>
                <w:szCs w:val="18"/>
              </w:rPr>
            </w:pPr>
            <w:r>
              <w:rPr>
                <w:rFonts w:hint="eastAsia"/>
                <w:color w:val="000000"/>
                <w:kern w:val="0"/>
                <w:sz w:val="18"/>
                <w:szCs w:val="18"/>
              </w:rPr>
              <w:t>19779</w:t>
            </w:r>
          </w:p>
        </w:tc>
        <w:tc>
          <w:tcPr>
            <w:tcW w:w="841" w:type="pct"/>
            <w:noWrap/>
            <w:vAlign w:val="center"/>
          </w:tcPr>
          <w:p>
            <w:pPr>
              <w:widowControl/>
              <w:jc w:val="center"/>
              <w:rPr>
                <w:color w:val="000000"/>
                <w:kern w:val="0"/>
                <w:sz w:val="18"/>
                <w:szCs w:val="18"/>
              </w:rPr>
            </w:pPr>
            <w:r>
              <w:rPr>
                <w:rFonts w:hint="eastAsia"/>
                <w:color w:val="000000"/>
                <w:kern w:val="0"/>
                <w:sz w:val="18"/>
                <w:szCs w:val="18"/>
              </w:rPr>
              <w:t>18.97%</w:t>
            </w:r>
          </w:p>
        </w:tc>
        <w:tc>
          <w:tcPr>
            <w:tcW w:w="1214" w:type="pct"/>
            <w:noWrap/>
            <w:vAlign w:val="center"/>
          </w:tcPr>
          <w:p>
            <w:pPr>
              <w:widowControl/>
              <w:jc w:val="center"/>
              <w:rPr>
                <w:color w:val="000000"/>
                <w:kern w:val="0"/>
                <w:sz w:val="18"/>
                <w:szCs w:val="18"/>
              </w:rPr>
            </w:pPr>
            <w:r>
              <w:rPr>
                <w:rFonts w:hint="eastAsia"/>
                <w:color w:val="000000"/>
                <w:kern w:val="0"/>
                <w:sz w:val="18"/>
                <w:szCs w:val="18"/>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6" w:type="pct"/>
            <w:vMerge w:val="restart"/>
            <w:noWrap/>
            <w:vAlign w:val="center"/>
          </w:tcPr>
          <w:p>
            <w:pPr>
              <w:widowControl/>
              <w:jc w:val="center"/>
              <w:rPr>
                <w:color w:val="000000"/>
                <w:kern w:val="0"/>
                <w:sz w:val="18"/>
                <w:szCs w:val="18"/>
              </w:rPr>
            </w:pPr>
            <w:r>
              <w:rPr>
                <w:color w:val="000000"/>
                <w:kern w:val="0"/>
                <w:sz w:val="18"/>
                <w:szCs w:val="18"/>
              </w:rPr>
              <w:t>预算</w:t>
            </w:r>
          </w:p>
          <w:p>
            <w:pPr>
              <w:widowControl/>
              <w:jc w:val="center"/>
              <w:rPr>
                <w:color w:val="000000"/>
                <w:kern w:val="0"/>
                <w:sz w:val="18"/>
                <w:szCs w:val="18"/>
              </w:rPr>
            </w:pPr>
            <w:r>
              <w:rPr>
                <w:color w:val="000000"/>
                <w:kern w:val="0"/>
                <w:sz w:val="18"/>
                <w:szCs w:val="18"/>
              </w:rPr>
              <w:t>结构</w:t>
            </w:r>
          </w:p>
        </w:tc>
        <w:tc>
          <w:tcPr>
            <w:tcW w:w="577" w:type="pct"/>
            <w:noWrap/>
            <w:vAlign w:val="center"/>
          </w:tcPr>
          <w:p>
            <w:pPr>
              <w:widowControl/>
              <w:jc w:val="center"/>
              <w:rPr>
                <w:color w:val="000000"/>
                <w:kern w:val="0"/>
                <w:sz w:val="18"/>
                <w:szCs w:val="18"/>
              </w:rPr>
            </w:pPr>
            <w:r>
              <w:rPr>
                <w:color w:val="000000"/>
                <w:kern w:val="0"/>
                <w:sz w:val="18"/>
                <w:szCs w:val="18"/>
              </w:rPr>
              <w:t>项目</w:t>
            </w:r>
          </w:p>
        </w:tc>
        <w:tc>
          <w:tcPr>
            <w:tcW w:w="516" w:type="pct"/>
            <w:noWrap/>
            <w:vAlign w:val="center"/>
          </w:tcPr>
          <w:p>
            <w:pPr>
              <w:widowControl/>
              <w:jc w:val="center"/>
              <w:rPr>
                <w:color w:val="000000"/>
                <w:kern w:val="0"/>
                <w:sz w:val="18"/>
                <w:szCs w:val="18"/>
              </w:rPr>
            </w:pPr>
            <w:r>
              <w:rPr>
                <w:color w:val="000000"/>
                <w:kern w:val="0"/>
                <w:sz w:val="18"/>
                <w:szCs w:val="18"/>
              </w:rPr>
              <w:t>合计</w:t>
            </w:r>
          </w:p>
        </w:tc>
        <w:tc>
          <w:tcPr>
            <w:tcW w:w="462" w:type="pct"/>
            <w:noWrap/>
            <w:vAlign w:val="center"/>
          </w:tcPr>
          <w:p>
            <w:pPr>
              <w:widowControl/>
              <w:jc w:val="center"/>
              <w:rPr>
                <w:color w:val="000000"/>
                <w:kern w:val="0"/>
                <w:sz w:val="18"/>
                <w:szCs w:val="18"/>
              </w:rPr>
            </w:pPr>
            <w:r>
              <w:rPr>
                <w:color w:val="000000"/>
                <w:kern w:val="0"/>
                <w:sz w:val="18"/>
                <w:szCs w:val="18"/>
              </w:rPr>
              <w:t>一般公共预算安排</w:t>
            </w:r>
          </w:p>
        </w:tc>
        <w:tc>
          <w:tcPr>
            <w:tcW w:w="901" w:type="pct"/>
            <w:gridSpan w:val="2"/>
            <w:noWrap/>
            <w:vAlign w:val="center"/>
          </w:tcPr>
          <w:p>
            <w:pPr>
              <w:widowControl/>
              <w:jc w:val="center"/>
              <w:rPr>
                <w:color w:val="000000"/>
                <w:kern w:val="0"/>
                <w:sz w:val="18"/>
                <w:szCs w:val="18"/>
              </w:rPr>
            </w:pPr>
            <w:r>
              <w:rPr>
                <w:color w:val="000000"/>
                <w:kern w:val="0"/>
                <w:sz w:val="18"/>
                <w:szCs w:val="18"/>
              </w:rPr>
              <w:t>政府性基金预算安排</w:t>
            </w:r>
          </w:p>
        </w:tc>
        <w:tc>
          <w:tcPr>
            <w:tcW w:w="841" w:type="pct"/>
            <w:noWrap/>
            <w:vAlign w:val="center"/>
          </w:tcPr>
          <w:p>
            <w:pPr>
              <w:widowControl/>
              <w:jc w:val="center"/>
              <w:rPr>
                <w:color w:val="000000"/>
                <w:kern w:val="0"/>
                <w:sz w:val="18"/>
                <w:szCs w:val="18"/>
              </w:rPr>
            </w:pPr>
            <w:r>
              <w:rPr>
                <w:color w:val="000000"/>
                <w:kern w:val="0"/>
                <w:sz w:val="18"/>
                <w:szCs w:val="18"/>
              </w:rPr>
              <w:t>国有资本经营预算安排</w:t>
            </w:r>
          </w:p>
        </w:tc>
        <w:tc>
          <w:tcPr>
            <w:tcW w:w="1214"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spacing w:line="360" w:lineRule="exact"/>
              <w:jc w:val="center"/>
              <w:rPr>
                <w:color w:val="000000"/>
                <w:kern w:val="0"/>
                <w:sz w:val="18"/>
                <w:szCs w:val="18"/>
              </w:rPr>
            </w:pPr>
            <w:r>
              <w:rPr>
                <w:color w:val="000000"/>
                <w:kern w:val="0"/>
                <w:sz w:val="18"/>
                <w:szCs w:val="18"/>
              </w:rPr>
              <w:t>预算额(百元)</w:t>
            </w:r>
          </w:p>
        </w:tc>
        <w:tc>
          <w:tcPr>
            <w:tcW w:w="516" w:type="pct"/>
            <w:noWrap/>
            <w:vAlign w:val="center"/>
          </w:tcPr>
          <w:p>
            <w:pPr>
              <w:widowControl/>
              <w:spacing w:line="360" w:lineRule="exact"/>
              <w:jc w:val="center"/>
              <w:rPr>
                <w:color w:val="000000"/>
                <w:kern w:val="0"/>
                <w:sz w:val="18"/>
                <w:szCs w:val="18"/>
              </w:rPr>
            </w:pPr>
            <w:r>
              <w:rPr>
                <w:rFonts w:hint="eastAsia"/>
                <w:color w:val="000000"/>
                <w:kern w:val="0"/>
                <w:sz w:val="18"/>
                <w:szCs w:val="18"/>
              </w:rPr>
              <w:t>197297</w:t>
            </w:r>
          </w:p>
        </w:tc>
        <w:tc>
          <w:tcPr>
            <w:tcW w:w="462" w:type="pct"/>
            <w:noWrap/>
            <w:vAlign w:val="center"/>
          </w:tcPr>
          <w:p>
            <w:pPr>
              <w:widowControl/>
              <w:spacing w:line="360" w:lineRule="exact"/>
              <w:jc w:val="center"/>
              <w:rPr>
                <w:color w:val="000000"/>
                <w:kern w:val="0"/>
                <w:sz w:val="18"/>
                <w:szCs w:val="18"/>
              </w:rPr>
            </w:pPr>
            <w:r>
              <w:rPr>
                <w:rFonts w:hint="eastAsia"/>
                <w:color w:val="000000"/>
                <w:kern w:val="0"/>
                <w:sz w:val="18"/>
                <w:szCs w:val="18"/>
              </w:rPr>
              <w:t>167297</w:t>
            </w:r>
          </w:p>
        </w:tc>
        <w:tc>
          <w:tcPr>
            <w:tcW w:w="901"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30000</w:t>
            </w:r>
          </w:p>
        </w:tc>
        <w:tc>
          <w:tcPr>
            <w:tcW w:w="841" w:type="pct"/>
            <w:noWrap/>
            <w:vAlign w:val="center"/>
          </w:tcPr>
          <w:p>
            <w:pPr>
              <w:widowControl/>
              <w:spacing w:line="360" w:lineRule="exact"/>
              <w:jc w:val="center"/>
              <w:rPr>
                <w:color w:val="000000"/>
                <w:kern w:val="0"/>
                <w:sz w:val="18"/>
                <w:szCs w:val="18"/>
              </w:rPr>
            </w:pPr>
          </w:p>
        </w:tc>
        <w:tc>
          <w:tcPr>
            <w:tcW w:w="1214" w:type="pct"/>
            <w:noWrap/>
            <w:vAlign w:val="center"/>
          </w:tcPr>
          <w:p>
            <w:pPr>
              <w:widowControl/>
              <w:spacing w:line="3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spacing w:line="360" w:lineRule="exact"/>
              <w:jc w:val="center"/>
              <w:rPr>
                <w:color w:val="000000"/>
                <w:kern w:val="0"/>
                <w:sz w:val="18"/>
                <w:szCs w:val="18"/>
              </w:rPr>
            </w:pPr>
            <w:r>
              <w:rPr>
                <w:color w:val="000000"/>
                <w:kern w:val="0"/>
                <w:sz w:val="18"/>
                <w:szCs w:val="18"/>
              </w:rPr>
              <w:t>执行额(百元)</w:t>
            </w:r>
          </w:p>
        </w:tc>
        <w:tc>
          <w:tcPr>
            <w:tcW w:w="516" w:type="pct"/>
            <w:noWrap/>
            <w:vAlign w:val="center"/>
          </w:tcPr>
          <w:p>
            <w:pPr>
              <w:widowControl/>
              <w:spacing w:line="360" w:lineRule="exact"/>
              <w:jc w:val="center"/>
              <w:rPr>
                <w:color w:val="000000"/>
                <w:kern w:val="0"/>
                <w:sz w:val="18"/>
                <w:szCs w:val="18"/>
              </w:rPr>
            </w:pPr>
            <w:r>
              <w:rPr>
                <w:rFonts w:hint="eastAsia"/>
                <w:color w:val="000000"/>
                <w:kern w:val="0"/>
                <w:sz w:val="18"/>
                <w:szCs w:val="18"/>
              </w:rPr>
              <w:t>177518</w:t>
            </w:r>
          </w:p>
        </w:tc>
        <w:tc>
          <w:tcPr>
            <w:tcW w:w="462" w:type="pct"/>
            <w:noWrap/>
            <w:vAlign w:val="center"/>
          </w:tcPr>
          <w:p>
            <w:pPr>
              <w:widowControl/>
              <w:spacing w:line="360" w:lineRule="exact"/>
              <w:jc w:val="center"/>
              <w:rPr>
                <w:color w:val="000000"/>
                <w:kern w:val="0"/>
                <w:sz w:val="18"/>
                <w:szCs w:val="18"/>
              </w:rPr>
            </w:pPr>
            <w:r>
              <w:rPr>
                <w:rFonts w:hint="eastAsia"/>
                <w:color w:val="000000"/>
                <w:kern w:val="0"/>
                <w:sz w:val="18"/>
                <w:szCs w:val="18"/>
              </w:rPr>
              <w:t>158365</w:t>
            </w:r>
          </w:p>
        </w:tc>
        <w:tc>
          <w:tcPr>
            <w:tcW w:w="901"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19153</w:t>
            </w:r>
          </w:p>
        </w:tc>
        <w:tc>
          <w:tcPr>
            <w:tcW w:w="841" w:type="pct"/>
            <w:noWrap/>
            <w:vAlign w:val="center"/>
          </w:tcPr>
          <w:p>
            <w:pPr>
              <w:widowControl/>
              <w:spacing w:line="360" w:lineRule="exact"/>
              <w:jc w:val="center"/>
              <w:rPr>
                <w:color w:val="000000"/>
                <w:kern w:val="0"/>
                <w:sz w:val="18"/>
                <w:szCs w:val="18"/>
              </w:rPr>
            </w:pPr>
          </w:p>
        </w:tc>
        <w:tc>
          <w:tcPr>
            <w:tcW w:w="1214" w:type="pct"/>
            <w:noWrap/>
            <w:vAlign w:val="center"/>
          </w:tcPr>
          <w:p>
            <w:pPr>
              <w:widowControl/>
              <w:spacing w:line="3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spacing w:line="360" w:lineRule="exact"/>
              <w:jc w:val="center"/>
              <w:rPr>
                <w:color w:val="000000"/>
                <w:spacing w:val="-20"/>
                <w:kern w:val="0"/>
                <w:sz w:val="18"/>
                <w:szCs w:val="18"/>
              </w:rPr>
            </w:pPr>
            <w:r>
              <w:rPr>
                <w:color w:val="000000"/>
                <w:spacing w:val="-20"/>
                <w:kern w:val="0"/>
                <w:sz w:val="18"/>
                <w:szCs w:val="18"/>
              </w:rPr>
              <w:t>当年结转结余额(百元)</w:t>
            </w:r>
          </w:p>
        </w:tc>
        <w:tc>
          <w:tcPr>
            <w:tcW w:w="516" w:type="pct"/>
            <w:noWrap/>
            <w:vAlign w:val="center"/>
          </w:tcPr>
          <w:p>
            <w:pPr>
              <w:widowControl/>
              <w:spacing w:line="360" w:lineRule="exact"/>
              <w:jc w:val="center"/>
              <w:rPr>
                <w:color w:val="000000"/>
                <w:kern w:val="0"/>
                <w:sz w:val="18"/>
                <w:szCs w:val="18"/>
              </w:rPr>
            </w:pPr>
            <w:r>
              <w:rPr>
                <w:rFonts w:hint="eastAsia"/>
                <w:color w:val="000000"/>
                <w:kern w:val="0"/>
                <w:sz w:val="18"/>
                <w:szCs w:val="18"/>
              </w:rPr>
              <w:t>19779</w:t>
            </w:r>
          </w:p>
        </w:tc>
        <w:tc>
          <w:tcPr>
            <w:tcW w:w="462" w:type="pct"/>
            <w:noWrap/>
            <w:vAlign w:val="center"/>
          </w:tcPr>
          <w:p>
            <w:pPr>
              <w:widowControl/>
              <w:spacing w:line="360" w:lineRule="exact"/>
              <w:jc w:val="center"/>
              <w:rPr>
                <w:color w:val="000000"/>
                <w:kern w:val="0"/>
                <w:sz w:val="18"/>
                <w:szCs w:val="18"/>
              </w:rPr>
            </w:pPr>
            <w:r>
              <w:rPr>
                <w:rFonts w:hint="eastAsia"/>
                <w:color w:val="000000"/>
                <w:kern w:val="0"/>
                <w:sz w:val="18"/>
                <w:szCs w:val="18"/>
              </w:rPr>
              <w:t>8932</w:t>
            </w:r>
          </w:p>
        </w:tc>
        <w:tc>
          <w:tcPr>
            <w:tcW w:w="901"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10847</w:t>
            </w:r>
          </w:p>
        </w:tc>
        <w:tc>
          <w:tcPr>
            <w:tcW w:w="841" w:type="pct"/>
            <w:noWrap/>
            <w:vAlign w:val="center"/>
          </w:tcPr>
          <w:p>
            <w:pPr>
              <w:widowControl/>
              <w:spacing w:line="360" w:lineRule="exact"/>
              <w:jc w:val="center"/>
              <w:rPr>
                <w:color w:val="000000"/>
                <w:kern w:val="0"/>
                <w:sz w:val="18"/>
                <w:szCs w:val="18"/>
              </w:rPr>
            </w:pPr>
          </w:p>
        </w:tc>
        <w:tc>
          <w:tcPr>
            <w:tcW w:w="1214" w:type="pct"/>
            <w:noWrap/>
            <w:vAlign w:val="center"/>
          </w:tcPr>
          <w:p>
            <w:pPr>
              <w:widowControl/>
              <w:spacing w:line="3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spacing w:line="360" w:lineRule="exact"/>
              <w:jc w:val="center"/>
              <w:rPr>
                <w:color w:val="000000"/>
                <w:kern w:val="0"/>
                <w:sz w:val="18"/>
                <w:szCs w:val="18"/>
              </w:rPr>
            </w:pPr>
            <w:r>
              <w:rPr>
                <w:color w:val="000000"/>
                <w:kern w:val="0"/>
                <w:sz w:val="18"/>
                <w:szCs w:val="18"/>
              </w:rPr>
              <w:t>结转结余率%</w:t>
            </w:r>
          </w:p>
        </w:tc>
        <w:tc>
          <w:tcPr>
            <w:tcW w:w="516" w:type="pct"/>
            <w:noWrap/>
            <w:vAlign w:val="center"/>
          </w:tcPr>
          <w:p>
            <w:pPr>
              <w:widowControl/>
              <w:spacing w:line="360" w:lineRule="exact"/>
              <w:jc w:val="center"/>
              <w:rPr>
                <w:color w:val="000000"/>
                <w:kern w:val="0"/>
                <w:sz w:val="18"/>
                <w:szCs w:val="18"/>
              </w:rPr>
            </w:pPr>
            <w:r>
              <w:rPr>
                <w:rFonts w:hint="eastAsia"/>
                <w:color w:val="000000"/>
                <w:kern w:val="0"/>
                <w:sz w:val="18"/>
                <w:szCs w:val="18"/>
              </w:rPr>
              <w:t>10.03%</w:t>
            </w:r>
          </w:p>
        </w:tc>
        <w:tc>
          <w:tcPr>
            <w:tcW w:w="462" w:type="pct"/>
            <w:noWrap/>
            <w:vAlign w:val="center"/>
          </w:tcPr>
          <w:p>
            <w:pPr>
              <w:widowControl/>
              <w:spacing w:line="360" w:lineRule="exact"/>
              <w:jc w:val="center"/>
              <w:rPr>
                <w:color w:val="000000"/>
                <w:kern w:val="0"/>
                <w:sz w:val="18"/>
                <w:szCs w:val="18"/>
              </w:rPr>
            </w:pPr>
            <w:r>
              <w:rPr>
                <w:rFonts w:hint="eastAsia"/>
                <w:color w:val="000000"/>
                <w:kern w:val="0"/>
                <w:sz w:val="18"/>
                <w:szCs w:val="18"/>
              </w:rPr>
              <w:t>5.34%</w:t>
            </w:r>
          </w:p>
        </w:tc>
        <w:tc>
          <w:tcPr>
            <w:tcW w:w="901"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36.16%</w:t>
            </w:r>
          </w:p>
        </w:tc>
        <w:tc>
          <w:tcPr>
            <w:tcW w:w="841" w:type="pct"/>
            <w:noWrap/>
            <w:vAlign w:val="center"/>
          </w:tcPr>
          <w:p>
            <w:pPr>
              <w:widowControl/>
              <w:spacing w:line="360" w:lineRule="exact"/>
              <w:jc w:val="center"/>
              <w:rPr>
                <w:color w:val="000000"/>
                <w:kern w:val="0"/>
                <w:sz w:val="18"/>
                <w:szCs w:val="18"/>
              </w:rPr>
            </w:pPr>
          </w:p>
        </w:tc>
        <w:tc>
          <w:tcPr>
            <w:tcW w:w="1214" w:type="pct"/>
            <w:noWrap/>
            <w:vAlign w:val="center"/>
          </w:tcPr>
          <w:p>
            <w:pPr>
              <w:widowControl/>
              <w:spacing w:line="3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spacing w:line="360" w:lineRule="exact"/>
              <w:jc w:val="center"/>
              <w:rPr>
                <w:color w:val="000000"/>
                <w:kern w:val="0"/>
                <w:sz w:val="18"/>
                <w:szCs w:val="18"/>
              </w:rPr>
            </w:pPr>
            <w:r>
              <w:rPr>
                <w:color w:val="000000"/>
                <w:kern w:val="0"/>
                <w:sz w:val="18"/>
                <w:szCs w:val="18"/>
              </w:rPr>
              <w:t>结转结余变动率%</w:t>
            </w:r>
          </w:p>
        </w:tc>
        <w:tc>
          <w:tcPr>
            <w:tcW w:w="516" w:type="pct"/>
            <w:noWrap/>
            <w:vAlign w:val="center"/>
          </w:tcPr>
          <w:p>
            <w:pPr>
              <w:widowControl/>
              <w:spacing w:line="360" w:lineRule="exact"/>
              <w:jc w:val="center"/>
              <w:rPr>
                <w:color w:val="000000"/>
                <w:kern w:val="0"/>
                <w:sz w:val="18"/>
                <w:szCs w:val="18"/>
              </w:rPr>
            </w:pPr>
            <w:r>
              <w:rPr>
                <w:rFonts w:hint="eastAsia"/>
                <w:color w:val="000000"/>
                <w:kern w:val="0"/>
                <w:sz w:val="18"/>
                <w:szCs w:val="18"/>
              </w:rPr>
              <w:t>12.07%</w:t>
            </w:r>
          </w:p>
        </w:tc>
        <w:tc>
          <w:tcPr>
            <w:tcW w:w="462" w:type="pct"/>
            <w:noWrap/>
            <w:vAlign w:val="center"/>
          </w:tcPr>
          <w:p>
            <w:pPr>
              <w:widowControl/>
              <w:spacing w:line="360" w:lineRule="exact"/>
              <w:jc w:val="center"/>
              <w:rPr>
                <w:color w:val="000000"/>
                <w:kern w:val="0"/>
                <w:sz w:val="18"/>
                <w:szCs w:val="18"/>
              </w:rPr>
            </w:pPr>
            <w:r>
              <w:rPr>
                <w:rFonts w:hint="eastAsia"/>
                <w:color w:val="000000"/>
                <w:kern w:val="0"/>
                <w:sz w:val="18"/>
                <w:szCs w:val="18"/>
              </w:rPr>
              <w:t>-</w:t>
            </w:r>
          </w:p>
        </w:tc>
        <w:tc>
          <w:tcPr>
            <w:tcW w:w="901" w:type="pct"/>
            <w:gridSpan w:val="2"/>
            <w:noWrap/>
            <w:vAlign w:val="center"/>
          </w:tcPr>
          <w:p>
            <w:pPr>
              <w:widowControl/>
              <w:spacing w:line="360" w:lineRule="exact"/>
              <w:jc w:val="center"/>
              <w:rPr>
                <w:color w:val="000000"/>
                <w:kern w:val="0"/>
                <w:sz w:val="18"/>
                <w:szCs w:val="18"/>
              </w:rPr>
            </w:pPr>
            <w:r>
              <w:rPr>
                <w:rFonts w:hint="eastAsia"/>
                <w:color w:val="000000"/>
                <w:kern w:val="0"/>
                <w:sz w:val="18"/>
                <w:szCs w:val="18"/>
              </w:rPr>
              <w:t>6.61%</w:t>
            </w:r>
          </w:p>
        </w:tc>
        <w:tc>
          <w:tcPr>
            <w:tcW w:w="841" w:type="pct"/>
            <w:noWrap/>
            <w:vAlign w:val="center"/>
          </w:tcPr>
          <w:p>
            <w:pPr>
              <w:widowControl/>
              <w:spacing w:line="360" w:lineRule="exact"/>
              <w:jc w:val="center"/>
              <w:rPr>
                <w:color w:val="000000"/>
                <w:kern w:val="0"/>
                <w:sz w:val="18"/>
                <w:szCs w:val="18"/>
              </w:rPr>
            </w:pPr>
          </w:p>
        </w:tc>
        <w:tc>
          <w:tcPr>
            <w:tcW w:w="1214" w:type="pct"/>
            <w:noWrap/>
            <w:vAlign w:val="center"/>
          </w:tcPr>
          <w:p>
            <w:pPr>
              <w:widowControl/>
              <w:spacing w:line="3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6"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094" w:type="pct"/>
            <w:gridSpan w:val="2"/>
            <w:noWrap/>
            <w:vAlign w:val="center"/>
          </w:tcPr>
          <w:p>
            <w:pPr>
              <w:widowControl/>
              <w:jc w:val="center"/>
              <w:rPr>
                <w:color w:val="000000"/>
                <w:kern w:val="0"/>
                <w:sz w:val="18"/>
                <w:szCs w:val="18"/>
              </w:rPr>
            </w:pPr>
            <w:r>
              <w:rPr>
                <w:color w:val="000000"/>
                <w:kern w:val="0"/>
                <w:sz w:val="18"/>
                <w:szCs w:val="18"/>
              </w:rPr>
              <w:t>预算总体目标</w:t>
            </w:r>
          </w:p>
        </w:tc>
        <w:tc>
          <w:tcPr>
            <w:tcW w:w="1363"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2055" w:type="pct"/>
            <w:gridSpan w:val="2"/>
            <w:noWrap/>
            <w:vAlign w:val="center"/>
          </w:tcPr>
          <w:p>
            <w:pPr>
              <w:widowControl/>
              <w:jc w:val="center"/>
              <w:rPr>
                <w:color w:val="000000"/>
                <w:kern w:val="0"/>
                <w:sz w:val="18"/>
                <w:szCs w:val="18"/>
              </w:rPr>
            </w:pPr>
            <w:r>
              <w:rPr>
                <w:color w:val="000000"/>
                <w:kern w:val="0"/>
                <w:sz w:val="18"/>
                <w:szCs w:val="18"/>
              </w:rPr>
              <w:t>预算总体目标与预算总体目标</w:t>
            </w:r>
          </w:p>
          <w:p>
            <w:pPr>
              <w:widowControl/>
              <w:jc w:val="center"/>
              <w:rPr>
                <w:color w:val="000000"/>
                <w:kern w:val="0"/>
                <w:sz w:val="18"/>
                <w:szCs w:val="18"/>
              </w:rPr>
            </w:pPr>
            <w:r>
              <w:rPr>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86" w:type="pct"/>
            <w:vMerge w:val="continue"/>
            <w:noWrap w:val="0"/>
            <w:vAlign w:val="center"/>
          </w:tcPr>
          <w:p>
            <w:pPr>
              <w:widowControl/>
              <w:jc w:val="left"/>
              <w:rPr>
                <w:color w:val="000000"/>
                <w:kern w:val="0"/>
                <w:sz w:val="18"/>
                <w:szCs w:val="18"/>
              </w:rPr>
            </w:pPr>
          </w:p>
        </w:tc>
        <w:tc>
          <w:tcPr>
            <w:tcW w:w="1094" w:type="pct"/>
            <w:gridSpan w:val="2"/>
            <w:noWrap/>
            <w:vAlign w:val="center"/>
          </w:tcPr>
          <w:p>
            <w:pPr>
              <w:widowControl/>
              <w:jc w:val="left"/>
              <w:rPr>
                <w:color w:val="000000"/>
                <w:kern w:val="0"/>
                <w:sz w:val="18"/>
                <w:szCs w:val="18"/>
              </w:rPr>
            </w:pPr>
            <w:r>
              <w:rPr>
                <w:rFonts w:hint="eastAsia"/>
                <w:color w:val="000000"/>
                <w:kern w:val="0"/>
                <w:sz w:val="18"/>
                <w:szCs w:val="18"/>
              </w:rPr>
              <w:t>1、提高“三无”精神病人的生活质量，切实有效的解决在院“三无”精神病人基本的生活与医疗保障问题，减轻医院负担，确保医院正常运转和可持续发展，保证医院能更好的履行和承担政府赋予的职责，为资阳市社会的安定、和谐做贡献。</w:t>
            </w:r>
          </w:p>
        </w:tc>
        <w:tc>
          <w:tcPr>
            <w:tcW w:w="1363"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医院收治的140余名三无精神患者的生活、医疗得到有效保障，预算目标100%完成</w:t>
            </w:r>
          </w:p>
        </w:tc>
        <w:tc>
          <w:tcPr>
            <w:tcW w:w="2055" w:type="pct"/>
            <w:gridSpan w:val="2"/>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86" w:type="pct"/>
            <w:vMerge w:val="continue"/>
            <w:noWrap w:val="0"/>
            <w:vAlign w:val="center"/>
          </w:tcPr>
          <w:p>
            <w:pPr>
              <w:widowControl/>
              <w:jc w:val="left"/>
              <w:rPr>
                <w:color w:val="000000"/>
                <w:kern w:val="0"/>
                <w:sz w:val="18"/>
                <w:szCs w:val="18"/>
              </w:rPr>
            </w:pPr>
          </w:p>
        </w:tc>
        <w:tc>
          <w:tcPr>
            <w:tcW w:w="1094" w:type="pct"/>
            <w:gridSpan w:val="2"/>
            <w:noWrap/>
            <w:vAlign w:val="center"/>
          </w:tcPr>
          <w:p>
            <w:pPr>
              <w:widowControl/>
              <w:jc w:val="left"/>
              <w:rPr>
                <w:color w:val="000000"/>
                <w:kern w:val="0"/>
                <w:sz w:val="18"/>
                <w:szCs w:val="18"/>
              </w:rPr>
            </w:pPr>
            <w:r>
              <w:rPr>
                <w:rFonts w:hint="eastAsia"/>
                <w:color w:val="000000"/>
                <w:kern w:val="0"/>
                <w:sz w:val="18"/>
                <w:szCs w:val="18"/>
              </w:rPr>
              <w:t>2、对</w:t>
            </w:r>
            <w:r>
              <w:rPr>
                <w:color w:val="000000"/>
                <w:kern w:val="0"/>
                <w:sz w:val="18"/>
                <w:szCs w:val="18"/>
              </w:rPr>
              <w:t>老年人挂号</w:t>
            </w:r>
            <w:r>
              <w:rPr>
                <w:rFonts w:hint="eastAsia"/>
                <w:color w:val="000000"/>
                <w:kern w:val="0"/>
                <w:sz w:val="18"/>
                <w:szCs w:val="18"/>
              </w:rPr>
              <w:t>实行优待</w:t>
            </w:r>
            <w:r>
              <w:rPr>
                <w:color w:val="000000"/>
                <w:kern w:val="0"/>
                <w:sz w:val="18"/>
                <w:szCs w:val="18"/>
              </w:rPr>
              <w:t>，切实保障老年人的合法权益</w:t>
            </w:r>
            <w:r>
              <w:rPr>
                <w:rFonts w:hint="eastAsia"/>
                <w:color w:val="000000"/>
                <w:kern w:val="0"/>
                <w:sz w:val="18"/>
                <w:szCs w:val="18"/>
              </w:rPr>
              <w:t>。</w:t>
            </w:r>
          </w:p>
        </w:tc>
        <w:tc>
          <w:tcPr>
            <w:tcW w:w="1363"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对来院诊治的23500余名老人实行了挂号费减免，60岁以上老人挂号费减免率100%。</w:t>
            </w:r>
          </w:p>
        </w:tc>
        <w:tc>
          <w:tcPr>
            <w:tcW w:w="2055"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由于我院的门诊总量不大，60岁以上的老人门诊就诊量较小，预算安排的资金未使用完，已通过预算中期评估将剩余资金调整至我院急需的医疗救助项目。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6" w:type="pct"/>
            <w:vMerge w:val="continue"/>
            <w:noWrap w:val="0"/>
            <w:vAlign w:val="center"/>
          </w:tcPr>
          <w:p>
            <w:pPr>
              <w:widowControl/>
              <w:jc w:val="left"/>
              <w:rPr>
                <w:color w:val="000000"/>
                <w:kern w:val="0"/>
                <w:sz w:val="18"/>
                <w:szCs w:val="18"/>
              </w:rPr>
            </w:pPr>
          </w:p>
        </w:tc>
        <w:tc>
          <w:tcPr>
            <w:tcW w:w="1094" w:type="pct"/>
            <w:gridSpan w:val="2"/>
            <w:noWrap/>
            <w:vAlign w:val="center"/>
          </w:tcPr>
          <w:p>
            <w:pPr>
              <w:widowControl/>
              <w:jc w:val="left"/>
              <w:rPr>
                <w:color w:val="000000"/>
                <w:kern w:val="0"/>
                <w:sz w:val="18"/>
                <w:szCs w:val="18"/>
              </w:rPr>
            </w:pPr>
            <w:r>
              <w:rPr>
                <w:rFonts w:hint="eastAsia"/>
                <w:color w:val="000000"/>
                <w:kern w:val="0"/>
                <w:sz w:val="18"/>
                <w:szCs w:val="18"/>
              </w:rPr>
              <w:t>3、保障优抚对象医疗待遇，履行了优抚医院的职责，体现了党和政府对优抚对象的关心。</w:t>
            </w:r>
          </w:p>
        </w:tc>
        <w:tc>
          <w:tcPr>
            <w:tcW w:w="1363"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对在我院就诊的优抚对象进行挂号费减免和住院医疗费补助，全年收治优抚对象300余人次，优抚对象医疗补助率100%。</w:t>
            </w:r>
          </w:p>
        </w:tc>
        <w:tc>
          <w:tcPr>
            <w:tcW w:w="2055" w:type="pct"/>
            <w:gridSpan w:val="2"/>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486" w:type="pct"/>
            <w:vMerge w:val="continue"/>
            <w:noWrap w:val="0"/>
            <w:vAlign w:val="center"/>
          </w:tcPr>
          <w:p>
            <w:pPr>
              <w:widowControl/>
              <w:jc w:val="left"/>
              <w:rPr>
                <w:color w:val="000000"/>
                <w:kern w:val="0"/>
                <w:sz w:val="18"/>
                <w:szCs w:val="18"/>
              </w:rPr>
            </w:pPr>
          </w:p>
        </w:tc>
        <w:tc>
          <w:tcPr>
            <w:tcW w:w="1094" w:type="pct"/>
            <w:gridSpan w:val="2"/>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4、通过引进高级卫生人才，优化医务人员人才队伍结构，实施我院人才强院的战略，建立一支富有创新精神和创造能力的高素质医务人员队伍，为患者提供更加优质的服务。</w:t>
            </w:r>
          </w:p>
        </w:tc>
        <w:tc>
          <w:tcPr>
            <w:tcW w:w="1363" w:type="pct"/>
            <w:gridSpan w:val="3"/>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全年通过直接引进和软引进方式引进人才12人，年初预算目标完成率100%。</w:t>
            </w:r>
          </w:p>
        </w:tc>
        <w:tc>
          <w:tcPr>
            <w:tcW w:w="2055" w:type="pct"/>
            <w:gridSpan w:val="2"/>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86" w:type="pct"/>
            <w:vMerge w:val="restart"/>
            <w:noWrap/>
            <w:vAlign w:val="center"/>
          </w:tcPr>
          <w:p>
            <w:pPr>
              <w:widowControl/>
              <w:jc w:val="center"/>
              <w:rPr>
                <w:color w:val="000000"/>
                <w:kern w:val="0"/>
                <w:sz w:val="18"/>
                <w:szCs w:val="18"/>
              </w:rPr>
            </w:pPr>
            <w:r>
              <w:rPr>
                <w:color w:val="000000"/>
                <w:kern w:val="0"/>
                <w:sz w:val="18"/>
                <w:szCs w:val="18"/>
              </w:rPr>
              <w:t>年度绩效指标</w:t>
            </w:r>
          </w:p>
        </w:tc>
        <w:tc>
          <w:tcPr>
            <w:tcW w:w="577" w:type="pct"/>
            <w:noWrap/>
            <w:vAlign w:val="center"/>
          </w:tcPr>
          <w:p>
            <w:pPr>
              <w:widowControl/>
              <w:jc w:val="center"/>
              <w:rPr>
                <w:color w:val="000000"/>
                <w:kern w:val="0"/>
                <w:sz w:val="18"/>
                <w:szCs w:val="18"/>
              </w:rPr>
            </w:pPr>
            <w:r>
              <w:rPr>
                <w:color w:val="000000"/>
                <w:kern w:val="0"/>
                <w:sz w:val="18"/>
                <w:szCs w:val="18"/>
              </w:rPr>
              <w:t>一级指标</w:t>
            </w:r>
          </w:p>
        </w:tc>
        <w:tc>
          <w:tcPr>
            <w:tcW w:w="516" w:type="pct"/>
            <w:noWrap/>
            <w:vAlign w:val="center"/>
          </w:tcPr>
          <w:p>
            <w:pPr>
              <w:widowControl/>
              <w:jc w:val="center"/>
              <w:rPr>
                <w:color w:val="000000"/>
                <w:kern w:val="0"/>
                <w:sz w:val="18"/>
                <w:szCs w:val="18"/>
              </w:rPr>
            </w:pPr>
            <w:r>
              <w:rPr>
                <w:color w:val="000000"/>
                <w:kern w:val="0"/>
                <w:sz w:val="18"/>
                <w:szCs w:val="18"/>
              </w:rPr>
              <w:t>二级指标</w:t>
            </w:r>
          </w:p>
        </w:tc>
        <w:tc>
          <w:tcPr>
            <w:tcW w:w="475" w:type="pct"/>
            <w:gridSpan w:val="2"/>
            <w:noWrap/>
            <w:vAlign w:val="center"/>
          </w:tcPr>
          <w:p>
            <w:pPr>
              <w:widowControl/>
              <w:jc w:val="center"/>
              <w:rPr>
                <w:color w:val="000000"/>
                <w:kern w:val="0"/>
                <w:sz w:val="18"/>
                <w:szCs w:val="18"/>
              </w:rPr>
            </w:pPr>
            <w:r>
              <w:rPr>
                <w:color w:val="000000"/>
                <w:kern w:val="0"/>
                <w:sz w:val="18"/>
                <w:szCs w:val="18"/>
              </w:rPr>
              <w:t>三级指标</w:t>
            </w:r>
          </w:p>
        </w:tc>
        <w:tc>
          <w:tcPr>
            <w:tcW w:w="888" w:type="pct"/>
            <w:noWrap/>
            <w:vAlign w:val="center"/>
          </w:tcPr>
          <w:p>
            <w:pPr>
              <w:widowControl/>
              <w:jc w:val="center"/>
              <w:rPr>
                <w:color w:val="000000"/>
                <w:kern w:val="0"/>
                <w:sz w:val="18"/>
                <w:szCs w:val="18"/>
              </w:rPr>
            </w:pPr>
            <w:r>
              <w:rPr>
                <w:color w:val="000000"/>
                <w:kern w:val="0"/>
                <w:sz w:val="18"/>
                <w:szCs w:val="18"/>
              </w:rPr>
              <w:t>预算指标值(包含数字及文字描述)</w:t>
            </w:r>
          </w:p>
        </w:tc>
        <w:tc>
          <w:tcPr>
            <w:tcW w:w="841" w:type="pct"/>
            <w:noWrap/>
            <w:vAlign w:val="center"/>
          </w:tcPr>
          <w:p>
            <w:pPr>
              <w:widowControl/>
              <w:jc w:val="center"/>
              <w:rPr>
                <w:color w:val="000000"/>
                <w:kern w:val="0"/>
                <w:sz w:val="18"/>
                <w:szCs w:val="18"/>
              </w:rPr>
            </w:pPr>
            <w:r>
              <w:rPr>
                <w:color w:val="000000"/>
                <w:kern w:val="0"/>
                <w:sz w:val="18"/>
                <w:szCs w:val="18"/>
              </w:rPr>
              <w:t>预算指标值执行结果(包含数字及文字描述)</w:t>
            </w:r>
          </w:p>
        </w:tc>
        <w:tc>
          <w:tcPr>
            <w:tcW w:w="1214" w:type="pct"/>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486" w:type="pct"/>
            <w:vMerge w:val="continue"/>
            <w:noWrap w:val="0"/>
            <w:vAlign w:val="center"/>
          </w:tcPr>
          <w:p>
            <w:pPr>
              <w:widowControl/>
              <w:jc w:val="left"/>
              <w:rPr>
                <w:color w:val="000000"/>
                <w:kern w:val="0"/>
                <w:sz w:val="18"/>
                <w:szCs w:val="18"/>
              </w:rPr>
            </w:pPr>
          </w:p>
        </w:tc>
        <w:tc>
          <w:tcPr>
            <w:tcW w:w="577" w:type="pct"/>
            <w:vMerge w:val="restart"/>
            <w:noWrap/>
            <w:vAlign w:val="center"/>
          </w:tcPr>
          <w:p>
            <w:pPr>
              <w:widowControl/>
              <w:jc w:val="center"/>
              <w:rPr>
                <w:color w:val="000000"/>
                <w:kern w:val="0"/>
                <w:sz w:val="18"/>
                <w:szCs w:val="18"/>
              </w:rPr>
            </w:pPr>
            <w:r>
              <w:rPr>
                <w:color w:val="000000"/>
                <w:kern w:val="0"/>
                <w:sz w:val="18"/>
                <w:szCs w:val="18"/>
              </w:rPr>
              <w:t>完成</w:t>
            </w:r>
          </w:p>
          <w:p>
            <w:pPr>
              <w:widowControl/>
              <w:jc w:val="center"/>
              <w:rPr>
                <w:color w:val="000000"/>
                <w:kern w:val="0"/>
                <w:sz w:val="18"/>
                <w:szCs w:val="18"/>
              </w:rPr>
            </w:pPr>
            <w:r>
              <w:rPr>
                <w:color w:val="000000"/>
                <w:kern w:val="0"/>
                <w:sz w:val="18"/>
                <w:szCs w:val="18"/>
              </w:rPr>
              <w:t>指标</w:t>
            </w:r>
          </w:p>
        </w:tc>
        <w:tc>
          <w:tcPr>
            <w:tcW w:w="516" w:type="pct"/>
            <w:noWrap/>
            <w:vAlign w:val="center"/>
          </w:tcPr>
          <w:p>
            <w:pPr>
              <w:widowControl/>
              <w:spacing w:line="380" w:lineRule="exact"/>
              <w:jc w:val="center"/>
              <w:rPr>
                <w:color w:val="000000"/>
                <w:kern w:val="0"/>
                <w:sz w:val="18"/>
                <w:szCs w:val="18"/>
              </w:rPr>
            </w:pPr>
            <w:r>
              <w:rPr>
                <w:color w:val="000000"/>
                <w:kern w:val="0"/>
                <w:sz w:val="18"/>
                <w:szCs w:val="18"/>
              </w:rPr>
              <w:t>数量</w:t>
            </w:r>
          </w:p>
          <w:p>
            <w:pPr>
              <w:widowControl/>
              <w:spacing w:line="380" w:lineRule="exact"/>
              <w:jc w:val="center"/>
              <w:rPr>
                <w:color w:val="000000"/>
                <w:kern w:val="0"/>
                <w:sz w:val="18"/>
                <w:szCs w:val="18"/>
              </w:rPr>
            </w:pPr>
            <w:r>
              <w:rPr>
                <w:color w:val="000000"/>
                <w:kern w:val="0"/>
                <w:sz w:val="18"/>
                <w:szCs w:val="18"/>
              </w:rPr>
              <w:t>指标</w:t>
            </w:r>
          </w:p>
        </w:tc>
        <w:tc>
          <w:tcPr>
            <w:tcW w:w="475" w:type="pct"/>
            <w:gridSpan w:val="2"/>
            <w:noWrap/>
            <w:vAlign w:val="center"/>
          </w:tcPr>
          <w:p>
            <w:pPr>
              <w:widowControl/>
              <w:spacing w:line="380" w:lineRule="exact"/>
              <w:jc w:val="left"/>
              <w:rPr>
                <w:color w:val="000000"/>
                <w:kern w:val="0"/>
                <w:sz w:val="18"/>
                <w:szCs w:val="18"/>
              </w:rPr>
            </w:pPr>
            <w:r>
              <w:rPr>
                <w:rFonts w:hint="eastAsia"/>
                <w:color w:val="000000"/>
                <w:kern w:val="0"/>
                <w:sz w:val="18"/>
                <w:szCs w:val="18"/>
              </w:rPr>
              <w:t>补助率</w:t>
            </w:r>
          </w:p>
        </w:tc>
        <w:tc>
          <w:tcPr>
            <w:tcW w:w="888" w:type="pct"/>
            <w:noWrap/>
            <w:vAlign w:val="center"/>
          </w:tcPr>
          <w:p>
            <w:pPr>
              <w:widowControl/>
              <w:jc w:val="left"/>
              <w:rPr>
                <w:color w:val="000000"/>
                <w:kern w:val="0"/>
                <w:sz w:val="18"/>
                <w:szCs w:val="18"/>
              </w:rPr>
            </w:pPr>
            <w:r>
              <w:rPr>
                <w:rFonts w:hint="eastAsia"/>
                <w:color w:val="000000"/>
                <w:kern w:val="0"/>
                <w:sz w:val="18"/>
                <w:szCs w:val="18"/>
              </w:rPr>
              <w:t>三无病人、60岁以上老人、优抚对象补助率100%</w:t>
            </w:r>
          </w:p>
        </w:tc>
        <w:tc>
          <w:tcPr>
            <w:tcW w:w="841" w:type="pct"/>
            <w:noWrap/>
            <w:vAlign w:val="center"/>
          </w:tcPr>
          <w:p>
            <w:pPr>
              <w:widowControl/>
              <w:jc w:val="left"/>
              <w:rPr>
                <w:color w:val="000000"/>
                <w:kern w:val="0"/>
                <w:sz w:val="18"/>
                <w:szCs w:val="18"/>
              </w:rPr>
            </w:pPr>
            <w:r>
              <w:rPr>
                <w:rFonts w:hint="eastAsia"/>
                <w:color w:val="000000"/>
                <w:kern w:val="0"/>
                <w:sz w:val="18"/>
                <w:szCs w:val="18"/>
              </w:rPr>
              <w:t>三无病人、60岁以上老人、优抚对象补助率100%</w:t>
            </w:r>
          </w:p>
        </w:tc>
        <w:tc>
          <w:tcPr>
            <w:tcW w:w="1214"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6" w:type="pct"/>
            <w:vMerge w:val="continue"/>
            <w:noWrap w:val="0"/>
            <w:vAlign w:val="center"/>
          </w:tcPr>
          <w:p>
            <w:pPr>
              <w:widowControl/>
              <w:jc w:val="left"/>
              <w:rPr>
                <w:color w:val="000000"/>
                <w:kern w:val="0"/>
                <w:sz w:val="18"/>
                <w:szCs w:val="18"/>
              </w:rPr>
            </w:pPr>
          </w:p>
        </w:tc>
        <w:tc>
          <w:tcPr>
            <w:tcW w:w="577" w:type="pct"/>
            <w:vMerge w:val="continue"/>
            <w:noWrap w:val="0"/>
            <w:vAlign w:val="center"/>
          </w:tcPr>
          <w:p>
            <w:pPr>
              <w:widowControl/>
              <w:jc w:val="left"/>
              <w:rPr>
                <w:color w:val="000000"/>
                <w:kern w:val="0"/>
                <w:sz w:val="18"/>
                <w:szCs w:val="18"/>
              </w:rPr>
            </w:pPr>
          </w:p>
        </w:tc>
        <w:tc>
          <w:tcPr>
            <w:tcW w:w="516" w:type="pct"/>
            <w:noWrap/>
            <w:vAlign w:val="center"/>
          </w:tcPr>
          <w:p>
            <w:pPr>
              <w:widowControl/>
              <w:spacing w:line="380" w:lineRule="exact"/>
              <w:jc w:val="center"/>
              <w:rPr>
                <w:color w:val="000000"/>
                <w:kern w:val="0"/>
                <w:sz w:val="18"/>
                <w:szCs w:val="18"/>
              </w:rPr>
            </w:pPr>
            <w:r>
              <w:rPr>
                <w:color w:val="000000"/>
                <w:kern w:val="0"/>
                <w:sz w:val="18"/>
                <w:szCs w:val="18"/>
              </w:rPr>
              <w:t>质量</w:t>
            </w:r>
          </w:p>
          <w:p>
            <w:pPr>
              <w:widowControl/>
              <w:spacing w:line="380" w:lineRule="exact"/>
              <w:jc w:val="center"/>
              <w:rPr>
                <w:color w:val="000000"/>
                <w:kern w:val="0"/>
                <w:sz w:val="18"/>
                <w:szCs w:val="18"/>
              </w:rPr>
            </w:pPr>
            <w:r>
              <w:rPr>
                <w:color w:val="000000"/>
                <w:kern w:val="0"/>
                <w:sz w:val="18"/>
                <w:szCs w:val="18"/>
              </w:rPr>
              <w:t>指标</w:t>
            </w:r>
          </w:p>
        </w:tc>
        <w:tc>
          <w:tcPr>
            <w:tcW w:w="475" w:type="pct"/>
            <w:gridSpan w:val="2"/>
            <w:noWrap/>
            <w:vAlign w:val="center"/>
          </w:tcPr>
          <w:p>
            <w:pPr>
              <w:widowControl/>
              <w:spacing w:line="380" w:lineRule="exact"/>
              <w:jc w:val="left"/>
              <w:rPr>
                <w:rFonts w:hint="eastAsia"/>
                <w:color w:val="000000"/>
                <w:kern w:val="0"/>
                <w:sz w:val="18"/>
                <w:szCs w:val="18"/>
              </w:rPr>
            </w:pPr>
            <w:r>
              <w:rPr>
                <w:rFonts w:hint="eastAsia"/>
                <w:color w:val="000000"/>
                <w:kern w:val="0"/>
                <w:sz w:val="18"/>
                <w:szCs w:val="18"/>
              </w:rPr>
              <w:t>职责</w:t>
            </w:r>
          </w:p>
          <w:p>
            <w:pPr>
              <w:widowControl/>
              <w:spacing w:line="380" w:lineRule="exact"/>
              <w:jc w:val="left"/>
              <w:rPr>
                <w:color w:val="000000"/>
                <w:kern w:val="0"/>
                <w:sz w:val="18"/>
                <w:szCs w:val="18"/>
              </w:rPr>
            </w:pPr>
            <w:r>
              <w:rPr>
                <w:rFonts w:hint="eastAsia"/>
                <w:color w:val="000000"/>
                <w:kern w:val="0"/>
                <w:sz w:val="18"/>
                <w:szCs w:val="18"/>
              </w:rPr>
              <w:t>履行</w:t>
            </w:r>
          </w:p>
        </w:tc>
        <w:tc>
          <w:tcPr>
            <w:tcW w:w="888" w:type="pct"/>
            <w:noWrap/>
            <w:vAlign w:val="center"/>
          </w:tcPr>
          <w:p>
            <w:pPr>
              <w:widowControl/>
              <w:jc w:val="left"/>
              <w:rPr>
                <w:color w:val="000000"/>
                <w:kern w:val="0"/>
                <w:sz w:val="18"/>
                <w:szCs w:val="18"/>
              </w:rPr>
            </w:pPr>
            <w:r>
              <w:rPr>
                <w:rFonts w:hint="eastAsia"/>
                <w:color w:val="000000"/>
                <w:kern w:val="0"/>
                <w:sz w:val="18"/>
                <w:szCs w:val="18"/>
              </w:rPr>
              <w:t>履行公立医院职责，维护社会稳定、和谐</w:t>
            </w:r>
          </w:p>
        </w:tc>
        <w:tc>
          <w:tcPr>
            <w:tcW w:w="841" w:type="pct"/>
            <w:noWrap/>
            <w:vAlign w:val="center"/>
          </w:tcPr>
          <w:p>
            <w:pPr>
              <w:widowControl/>
              <w:jc w:val="left"/>
              <w:rPr>
                <w:color w:val="000000"/>
                <w:kern w:val="0"/>
                <w:sz w:val="18"/>
                <w:szCs w:val="18"/>
              </w:rPr>
            </w:pPr>
            <w:r>
              <w:rPr>
                <w:rFonts w:hint="eastAsia"/>
                <w:color w:val="000000"/>
                <w:kern w:val="0"/>
                <w:sz w:val="18"/>
                <w:szCs w:val="18"/>
              </w:rPr>
              <w:t>履行公立医院职责，维护社会稳定、和谐</w:t>
            </w:r>
          </w:p>
        </w:tc>
        <w:tc>
          <w:tcPr>
            <w:tcW w:w="1214"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6" w:type="pct"/>
            <w:vMerge w:val="continue"/>
            <w:noWrap w:val="0"/>
            <w:vAlign w:val="center"/>
          </w:tcPr>
          <w:p>
            <w:pPr>
              <w:widowControl/>
              <w:jc w:val="left"/>
              <w:rPr>
                <w:color w:val="000000"/>
                <w:kern w:val="0"/>
                <w:sz w:val="18"/>
                <w:szCs w:val="18"/>
              </w:rPr>
            </w:pPr>
          </w:p>
        </w:tc>
        <w:tc>
          <w:tcPr>
            <w:tcW w:w="577" w:type="pct"/>
            <w:vMerge w:val="continue"/>
            <w:noWrap w:val="0"/>
            <w:vAlign w:val="center"/>
          </w:tcPr>
          <w:p>
            <w:pPr>
              <w:widowControl/>
              <w:jc w:val="left"/>
              <w:rPr>
                <w:color w:val="000000"/>
                <w:kern w:val="0"/>
                <w:sz w:val="18"/>
                <w:szCs w:val="18"/>
              </w:rPr>
            </w:pPr>
          </w:p>
        </w:tc>
        <w:tc>
          <w:tcPr>
            <w:tcW w:w="516" w:type="pct"/>
            <w:noWrap/>
            <w:vAlign w:val="center"/>
          </w:tcPr>
          <w:p>
            <w:pPr>
              <w:widowControl/>
              <w:spacing w:line="380" w:lineRule="exact"/>
              <w:jc w:val="center"/>
              <w:rPr>
                <w:color w:val="000000"/>
                <w:kern w:val="0"/>
                <w:sz w:val="18"/>
                <w:szCs w:val="18"/>
              </w:rPr>
            </w:pPr>
            <w:r>
              <w:rPr>
                <w:color w:val="000000"/>
                <w:kern w:val="0"/>
                <w:sz w:val="18"/>
                <w:szCs w:val="18"/>
              </w:rPr>
              <w:t>时效</w:t>
            </w:r>
          </w:p>
          <w:p>
            <w:pPr>
              <w:widowControl/>
              <w:spacing w:line="380" w:lineRule="exact"/>
              <w:jc w:val="center"/>
              <w:rPr>
                <w:color w:val="000000"/>
                <w:kern w:val="0"/>
                <w:sz w:val="18"/>
                <w:szCs w:val="18"/>
              </w:rPr>
            </w:pPr>
            <w:r>
              <w:rPr>
                <w:color w:val="000000"/>
                <w:kern w:val="0"/>
                <w:sz w:val="18"/>
                <w:szCs w:val="18"/>
              </w:rPr>
              <w:t>指标</w:t>
            </w:r>
          </w:p>
        </w:tc>
        <w:tc>
          <w:tcPr>
            <w:tcW w:w="475" w:type="pct"/>
            <w:gridSpan w:val="2"/>
            <w:noWrap/>
            <w:vAlign w:val="center"/>
          </w:tcPr>
          <w:p>
            <w:pPr>
              <w:widowControl/>
              <w:spacing w:line="380" w:lineRule="exact"/>
              <w:jc w:val="left"/>
              <w:rPr>
                <w:rFonts w:hint="eastAsia"/>
                <w:color w:val="000000"/>
                <w:kern w:val="0"/>
                <w:sz w:val="18"/>
                <w:szCs w:val="18"/>
              </w:rPr>
            </w:pPr>
            <w:r>
              <w:rPr>
                <w:rFonts w:hint="eastAsia"/>
                <w:color w:val="000000"/>
                <w:kern w:val="0"/>
                <w:sz w:val="18"/>
                <w:szCs w:val="18"/>
              </w:rPr>
              <w:t>完成</w:t>
            </w:r>
          </w:p>
          <w:p>
            <w:pPr>
              <w:widowControl/>
              <w:spacing w:line="380" w:lineRule="exact"/>
              <w:jc w:val="left"/>
              <w:rPr>
                <w:color w:val="000000"/>
                <w:kern w:val="0"/>
                <w:sz w:val="18"/>
                <w:szCs w:val="18"/>
              </w:rPr>
            </w:pPr>
            <w:r>
              <w:rPr>
                <w:rFonts w:hint="eastAsia"/>
                <w:color w:val="000000"/>
                <w:kern w:val="0"/>
                <w:sz w:val="18"/>
                <w:szCs w:val="18"/>
              </w:rPr>
              <w:t>时间</w:t>
            </w:r>
          </w:p>
        </w:tc>
        <w:tc>
          <w:tcPr>
            <w:tcW w:w="888" w:type="pct"/>
            <w:noWrap/>
            <w:vAlign w:val="center"/>
          </w:tcPr>
          <w:p>
            <w:pPr>
              <w:widowControl/>
              <w:jc w:val="left"/>
              <w:rPr>
                <w:color w:val="000000"/>
                <w:kern w:val="0"/>
                <w:sz w:val="18"/>
                <w:szCs w:val="18"/>
              </w:rPr>
            </w:pPr>
            <w:r>
              <w:rPr>
                <w:rFonts w:hint="eastAsia"/>
                <w:color w:val="000000"/>
                <w:kern w:val="0"/>
                <w:sz w:val="18"/>
                <w:szCs w:val="18"/>
              </w:rPr>
              <w:t>2019年12月前完成</w:t>
            </w:r>
          </w:p>
        </w:tc>
        <w:tc>
          <w:tcPr>
            <w:tcW w:w="841" w:type="pct"/>
            <w:noWrap/>
            <w:vAlign w:val="center"/>
          </w:tcPr>
          <w:p>
            <w:pPr>
              <w:widowControl/>
              <w:jc w:val="left"/>
              <w:rPr>
                <w:color w:val="000000"/>
                <w:kern w:val="0"/>
                <w:sz w:val="18"/>
                <w:szCs w:val="18"/>
              </w:rPr>
            </w:pPr>
            <w:r>
              <w:rPr>
                <w:rFonts w:hint="eastAsia"/>
                <w:color w:val="000000"/>
                <w:kern w:val="0"/>
                <w:sz w:val="18"/>
                <w:szCs w:val="18"/>
              </w:rPr>
              <w:t>2019年12月前完成</w:t>
            </w:r>
          </w:p>
        </w:tc>
        <w:tc>
          <w:tcPr>
            <w:tcW w:w="1214"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86" w:type="pct"/>
            <w:vMerge w:val="continue"/>
            <w:noWrap w:val="0"/>
            <w:vAlign w:val="center"/>
          </w:tcPr>
          <w:p>
            <w:pPr>
              <w:widowControl/>
              <w:jc w:val="left"/>
              <w:rPr>
                <w:color w:val="000000"/>
                <w:kern w:val="0"/>
                <w:sz w:val="18"/>
                <w:szCs w:val="18"/>
              </w:rPr>
            </w:pPr>
          </w:p>
        </w:tc>
        <w:tc>
          <w:tcPr>
            <w:tcW w:w="577" w:type="pct"/>
            <w:vMerge w:val="continue"/>
            <w:noWrap w:val="0"/>
            <w:vAlign w:val="center"/>
          </w:tcPr>
          <w:p>
            <w:pPr>
              <w:widowControl/>
              <w:jc w:val="left"/>
              <w:rPr>
                <w:color w:val="000000"/>
                <w:kern w:val="0"/>
                <w:sz w:val="18"/>
                <w:szCs w:val="18"/>
              </w:rPr>
            </w:pPr>
          </w:p>
        </w:tc>
        <w:tc>
          <w:tcPr>
            <w:tcW w:w="516" w:type="pct"/>
            <w:noWrap/>
            <w:vAlign w:val="center"/>
          </w:tcPr>
          <w:p>
            <w:pPr>
              <w:widowControl/>
              <w:spacing w:line="380" w:lineRule="exact"/>
              <w:jc w:val="center"/>
              <w:rPr>
                <w:color w:val="000000"/>
                <w:kern w:val="0"/>
                <w:sz w:val="18"/>
                <w:szCs w:val="18"/>
              </w:rPr>
            </w:pPr>
            <w:r>
              <w:rPr>
                <w:color w:val="000000"/>
                <w:kern w:val="0"/>
                <w:sz w:val="18"/>
                <w:szCs w:val="18"/>
              </w:rPr>
              <w:t>社会效益指标</w:t>
            </w:r>
          </w:p>
        </w:tc>
        <w:tc>
          <w:tcPr>
            <w:tcW w:w="475" w:type="pct"/>
            <w:gridSpan w:val="2"/>
            <w:noWrap/>
            <w:vAlign w:val="center"/>
          </w:tcPr>
          <w:p>
            <w:pPr>
              <w:widowControl/>
              <w:spacing w:line="380" w:lineRule="exact"/>
              <w:jc w:val="left"/>
              <w:rPr>
                <w:rFonts w:hint="eastAsia"/>
                <w:color w:val="000000"/>
                <w:kern w:val="0"/>
                <w:sz w:val="18"/>
                <w:szCs w:val="18"/>
              </w:rPr>
            </w:pPr>
            <w:r>
              <w:rPr>
                <w:rFonts w:hint="eastAsia"/>
                <w:color w:val="000000"/>
                <w:kern w:val="0"/>
                <w:sz w:val="18"/>
                <w:szCs w:val="18"/>
              </w:rPr>
              <w:t>履职</w:t>
            </w:r>
          </w:p>
          <w:p>
            <w:pPr>
              <w:widowControl/>
              <w:spacing w:line="380" w:lineRule="exact"/>
              <w:jc w:val="left"/>
              <w:rPr>
                <w:color w:val="000000"/>
                <w:kern w:val="0"/>
                <w:sz w:val="18"/>
                <w:szCs w:val="18"/>
              </w:rPr>
            </w:pPr>
            <w:r>
              <w:rPr>
                <w:rFonts w:hint="eastAsia"/>
                <w:color w:val="000000"/>
                <w:kern w:val="0"/>
                <w:sz w:val="18"/>
                <w:szCs w:val="18"/>
              </w:rPr>
              <w:t>效益</w:t>
            </w:r>
          </w:p>
        </w:tc>
        <w:tc>
          <w:tcPr>
            <w:tcW w:w="888" w:type="pct"/>
            <w:noWrap/>
            <w:vAlign w:val="center"/>
          </w:tcPr>
          <w:p>
            <w:pPr>
              <w:widowControl/>
              <w:jc w:val="left"/>
              <w:rPr>
                <w:color w:val="000000"/>
                <w:kern w:val="0"/>
                <w:sz w:val="18"/>
                <w:szCs w:val="18"/>
              </w:rPr>
            </w:pPr>
            <w:r>
              <w:rPr>
                <w:color w:val="000000"/>
                <w:kern w:val="0"/>
                <w:sz w:val="18"/>
                <w:szCs w:val="18"/>
              </w:rPr>
              <w:t>为全市重性精神病人、“三无”精神病人、流浪乞讨人员、五保户、低保户、贫困家庭</w:t>
            </w:r>
            <w:r>
              <w:rPr>
                <w:rFonts w:hint="eastAsia"/>
                <w:color w:val="000000"/>
                <w:kern w:val="0"/>
                <w:sz w:val="18"/>
                <w:szCs w:val="18"/>
              </w:rPr>
              <w:t>、优抚对象</w:t>
            </w:r>
            <w:r>
              <w:rPr>
                <w:color w:val="000000"/>
                <w:kern w:val="0"/>
                <w:sz w:val="18"/>
                <w:szCs w:val="18"/>
              </w:rPr>
              <w:t>等提供了医疗帮助，促进了资阳的社会安定、和谐</w:t>
            </w:r>
            <w:r>
              <w:rPr>
                <w:rFonts w:hint="eastAsia"/>
                <w:color w:val="000000"/>
                <w:kern w:val="0"/>
                <w:sz w:val="18"/>
                <w:szCs w:val="18"/>
              </w:rPr>
              <w:t>。</w:t>
            </w:r>
          </w:p>
        </w:tc>
        <w:tc>
          <w:tcPr>
            <w:tcW w:w="841" w:type="pct"/>
            <w:noWrap/>
            <w:vAlign w:val="center"/>
          </w:tcPr>
          <w:p>
            <w:pPr>
              <w:widowControl/>
              <w:jc w:val="left"/>
              <w:rPr>
                <w:color w:val="000000"/>
                <w:kern w:val="0"/>
                <w:sz w:val="18"/>
                <w:szCs w:val="18"/>
              </w:rPr>
            </w:pPr>
            <w:r>
              <w:rPr>
                <w:color w:val="000000"/>
                <w:kern w:val="0"/>
                <w:sz w:val="18"/>
                <w:szCs w:val="18"/>
              </w:rPr>
              <w:t>为全市重性精神病人、“三无”精神病人、流浪乞讨人员、五保户、低保户、贫困家庭</w:t>
            </w:r>
            <w:r>
              <w:rPr>
                <w:rFonts w:hint="eastAsia"/>
                <w:color w:val="000000"/>
                <w:kern w:val="0"/>
                <w:sz w:val="18"/>
                <w:szCs w:val="18"/>
              </w:rPr>
              <w:t>、优抚对象</w:t>
            </w:r>
            <w:r>
              <w:rPr>
                <w:color w:val="000000"/>
                <w:kern w:val="0"/>
                <w:sz w:val="18"/>
                <w:szCs w:val="18"/>
              </w:rPr>
              <w:t>等提供了医疗帮助，促进了资阳的社会安定、和谐</w:t>
            </w:r>
            <w:r>
              <w:rPr>
                <w:rFonts w:hint="eastAsia"/>
                <w:color w:val="000000"/>
                <w:kern w:val="0"/>
                <w:sz w:val="18"/>
                <w:szCs w:val="18"/>
              </w:rPr>
              <w:t>。</w:t>
            </w:r>
          </w:p>
        </w:tc>
        <w:tc>
          <w:tcPr>
            <w:tcW w:w="1214" w:type="pct"/>
            <w:noWrap/>
            <w:vAlign w:val="center"/>
          </w:tcPr>
          <w:p>
            <w:pPr>
              <w:widowControl/>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86" w:type="pct"/>
            <w:vMerge w:val="continue"/>
            <w:noWrap w:val="0"/>
            <w:vAlign w:val="center"/>
          </w:tcPr>
          <w:p>
            <w:pPr>
              <w:widowControl/>
              <w:jc w:val="left"/>
              <w:rPr>
                <w:color w:val="000000"/>
                <w:kern w:val="0"/>
                <w:sz w:val="18"/>
                <w:szCs w:val="18"/>
              </w:rPr>
            </w:pPr>
          </w:p>
        </w:tc>
        <w:tc>
          <w:tcPr>
            <w:tcW w:w="577" w:type="pc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516" w:type="pct"/>
            <w:noWrap/>
            <w:vAlign w:val="center"/>
          </w:tcPr>
          <w:p>
            <w:pPr>
              <w:widowControl/>
              <w:spacing w:line="380" w:lineRule="exact"/>
              <w:jc w:val="center"/>
              <w:rPr>
                <w:color w:val="000000"/>
                <w:kern w:val="0"/>
                <w:sz w:val="18"/>
                <w:szCs w:val="18"/>
              </w:rPr>
            </w:pPr>
            <w:r>
              <w:rPr>
                <w:color w:val="000000"/>
                <w:kern w:val="0"/>
                <w:sz w:val="18"/>
                <w:szCs w:val="18"/>
              </w:rPr>
              <w:t>满意度指标</w:t>
            </w:r>
          </w:p>
        </w:tc>
        <w:tc>
          <w:tcPr>
            <w:tcW w:w="475" w:type="pct"/>
            <w:gridSpan w:val="2"/>
            <w:noWrap/>
            <w:vAlign w:val="center"/>
          </w:tcPr>
          <w:p>
            <w:pPr>
              <w:widowControl/>
              <w:spacing w:line="380" w:lineRule="exact"/>
              <w:jc w:val="left"/>
              <w:rPr>
                <w:color w:val="000000"/>
                <w:kern w:val="0"/>
                <w:sz w:val="18"/>
                <w:szCs w:val="18"/>
              </w:rPr>
            </w:pPr>
            <w:r>
              <w:rPr>
                <w:rFonts w:hint="eastAsia"/>
                <w:color w:val="000000"/>
                <w:kern w:val="0"/>
                <w:sz w:val="18"/>
                <w:szCs w:val="18"/>
              </w:rPr>
              <w:t>患者满意度</w:t>
            </w:r>
            <w:r>
              <w:rPr>
                <w:color w:val="000000"/>
                <w:kern w:val="0"/>
                <w:sz w:val="18"/>
                <w:szCs w:val="18"/>
              </w:rPr>
              <w:t>:</w:t>
            </w:r>
          </w:p>
        </w:tc>
        <w:tc>
          <w:tcPr>
            <w:tcW w:w="888"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≧95%</w:t>
            </w:r>
          </w:p>
        </w:tc>
        <w:tc>
          <w:tcPr>
            <w:tcW w:w="841" w:type="pct"/>
            <w:noWrap/>
            <w:vAlign w:val="center"/>
          </w:tcPr>
          <w:p>
            <w:pPr>
              <w:widowControl/>
              <w:jc w:val="left"/>
              <w:rPr>
                <w:color w:val="000000"/>
                <w:kern w:val="0"/>
                <w:sz w:val="18"/>
                <w:szCs w:val="18"/>
              </w:rPr>
            </w:pPr>
            <w:r>
              <w:rPr>
                <w:color w:val="000000"/>
                <w:kern w:val="0"/>
                <w:sz w:val="18"/>
                <w:szCs w:val="18"/>
              </w:rPr>
              <w:t>　</w:t>
            </w:r>
            <w:r>
              <w:rPr>
                <w:rFonts w:hint="eastAsia"/>
                <w:color w:val="000000"/>
                <w:kern w:val="0"/>
                <w:sz w:val="18"/>
                <w:szCs w:val="18"/>
              </w:rPr>
              <w:t>﹥95%</w:t>
            </w:r>
          </w:p>
        </w:tc>
        <w:tc>
          <w:tcPr>
            <w:tcW w:w="1214" w:type="pct"/>
            <w:noWrap/>
            <w:vAlign w:val="center"/>
          </w:tcPr>
          <w:p>
            <w:pPr>
              <w:widowControl/>
              <w:jc w:val="left"/>
              <w:rPr>
                <w:color w:val="000000"/>
                <w:kern w:val="0"/>
                <w:sz w:val="18"/>
                <w:szCs w:val="18"/>
              </w:rPr>
            </w:pPr>
            <w:r>
              <w:rPr>
                <w:color w:val="000000"/>
                <w:kern w:val="0"/>
                <w:sz w:val="18"/>
                <w:szCs w:val="18"/>
              </w:rPr>
              <w:t>　</w:t>
            </w:r>
          </w:p>
        </w:tc>
      </w:tr>
    </w:tbl>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院对照“2019年度市本级部门整体支出绩效自评计分表”逐项开展了自评，对我院不存在的某项评价内容或评价指标不计入我院考核评价范围，按评价总分＝不含该评价内容或指标的评价总分69.3分÷（100-该评价内容或指标所占分值19分）×100的计分模式，我院自评考核得分85.6分,绩效等级“良”。</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由于我院是民政福利性医院，收治的贫困对象较多，医疗救助量大，拨付的医疗救助金严重不足，超支较为严重。同时，医院收治的病人90%是贫困对象，造成医疗欠费严重，对医院的正常运营影响较大。</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改进建议。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根据此次自评结果，分析存在问题的原因，我院将进一步提高认识，加大对项目资金的管理及均衡项目支出的进度，强化支出责任，持续推进项目绩效评价工作。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在今后的工作中：恳请市财政局、市民政局和相关部门加大对我院的支持力度，特别是加大医疗救助的投入,使医疗救助政策更好地惠及困难群体，遏制困难群众“因病致贫”、“因病返贫”现象。</w:t>
      </w: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2019年市级项目支出绩效自评报告</w:t>
      </w:r>
    </w:p>
    <w:p>
      <w:pPr>
        <w:spacing w:line="600" w:lineRule="exact"/>
        <w:jc w:val="center"/>
        <w:rPr>
          <w:rFonts w:ascii="方正小标宋简体" w:hAnsi="宋体" w:eastAsia="方正小标宋简体"/>
          <w:color w:val="000000"/>
          <w:kern w:val="0"/>
          <w:sz w:val="44"/>
          <w:szCs w:val="44"/>
          <w:lang w:val="zh-CN"/>
        </w:rPr>
      </w:pPr>
      <w:r>
        <w:rPr>
          <w:rFonts w:eastAsia="方正楷体简体"/>
          <w:b/>
          <w:sz w:val="32"/>
          <w:szCs w:val="32"/>
        </w:rPr>
        <w:t>（</w:t>
      </w:r>
      <w:r>
        <w:rPr>
          <w:rFonts w:hint="eastAsia" w:eastAsia="方正楷体简体"/>
          <w:b/>
          <w:sz w:val="32"/>
          <w:szCs w:val="32"/>
        </w:rPr>
        <w:t>三无人员补助</w:t>
      </w:r>
      <w:r>
        <w:rPr>
          <w:rFonts w:eastAsia="方正楷体简体"/>
          <w:b/>
          <w:sz w:val="32"/>
          <w:szCs w:val="32"/>
        </w:rPr>
        <w:t>）</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本项目是为了解决全市辖区内“三无”（ 无法定赡养人、无家可归、无生活来源）精神病人的收治和收养问题，为资阳的社会安定、和谐做出贡献。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资阳市财政局于2019年4月25日下发《资阳市财政局关于下达2019年三无人员生活费市级补助资金的通知》（资财社【2019】68号），下达我院三无人员市级补助资金156万元，并于2019年6月27日全部到位，资金到位率100%。2019年共计支付三无病人生活费和医疗费240余万元，财政所拨付的资金已全部使用完，支付进度完成率为100%，支付依据合规合法，资金支付与预算相符。</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为进一步加强项目资金管理，规范资金使用范围，提高资金使用效益，我院严格遵循《医院财务制度》、《政府会计制度》、《资阳市市级民政事业发展专项资金管理办法的通知》（资府办发〔2017〕84号）和其他国家有关规定及财经法规并制定了《医院管理手册》，上述制度对加强财务管理、会计核算准确、专款专用以及对项目支出及时进行账务处理等作为具体规定，审计科定期组织检查，保证制度的有效实施，无违反财务管理、财经纪律情况发生。项目资金支出和原定用途、预算批复用途相符，支出符合国家财经法规和财务管理制度规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Style w:val="5"/>
        <w:spacing w:line="620" w:lineRule="exact"/>
        <w:ind w:firstLine="627" w:firstLineChars="196"/>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本项目的绩效目标旨在提高“三无”精神病人的生活质量，切实有效的解决在院“三无”精神病人基本的生活与医疗保障问题，减轻医院负担，确保医院正常运转和可持续发展，保证医院能更好的履行和承担政府赋予的职责，为资阳市社会的安定、和谐做贡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pacing w:line="578" w:lineRule="exact"/>
        <w:ind w:firstLine="640" w:firstLineChars="200"/>
        <w:rPr>
          <w:rFonts w:ascii="仿宋_GB2312" w:hAnsi="宋体" w:eastAsia="仿宋_GB2312"/>
          <w:sz w:val="32"/>
          <w:szCs w:val="32"/>
          <w:lang w:val="zh-CN"/>
        </w:rPr>
      </w:pPr>
      <w:r>
        <w:rPr>
          <w:rFonts w:hint="eastAsia" w:ascii="仿宋_GB2312" w:hAnsi="宋体" w:eastAsia="仿宋_GB2312" w:cs="Times New Roman"/>
          <w:kern w:val="2"/>
          <w:sz w:val="32"/>
          <w:szCs w:val="32"/>
          <w:lang w:val="zh-CN" w:eastAsia="zh-CN" w:bidi="ar-SA"/>
        </w:rPr>
        <w:t>此次自评工作在医院预算绩效管理工作领导小组的领导下由财务科牵头组织实施。将自评工作任务部署到项目承担的具体科室，对照绩效目标逐项完成自评工作。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黑体" w:hAnsi="宋体" w:eastAsia="黑体"/>
          <w:sz w:val="32"/>
          <w:szCs w:val="32"/>
          <w:lang w:eastAsia="zh-CN"/>
        </w:rPr>
        <w:t>二</w:t>
      </w:r>
      <w:r>
        <w:rPr>
          <w:rFonts w:hint="eastAsia" w:ascii="黑体" w:hAnsi="宋体" w:eastAsia="黑体"/>
          <w:sz w:val="32"/>
          <w:szCs w:val="32"/>
        </w:rPr>
        <w:t>、项目绩效情况</w:t>
      </w:r>
      <w:r>
        <w:rPr>
          <w:rFonts w:hint="eastAsia" w:ascii="仿宋_GB2312" w:hAnsi="宋体" w:eastAsia="仿宋_GB2312"/>
          <w:sz w:val="32"/>
          <w:szCs w:val="32"/>
          <w:lang w:val="zh-CN"/>
        </w:rPr>
        <w:tab/>
      </w:r>
    </w:p>
    <w:p>
      <w:pPr>
        <w:spacing w:line="578" w:lineRule="exact"/>
        <w:ind w:firstLine="640" w:firstLineChars="200"/>
        <w:jc w:val="center"/>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2019年度市本级项目支出绩效自评计分表</w:t>
      </w:r>
    </w:p>
    <w:p>
      <w:pPr>
        <w:spacing w:line="578" w:lineRule="exact"/>
        <w:ind w:firstLine="640" w:firstLineChars="200"/>
        <w:jc w:val="center"/>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（三无人员补助）</w:t>
      </w:r>
    </w:p>
    <w:tbl>
      <w:tblPr>
        <w:tblStyle w:val="12"/>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45"/>
        <w:gridCol w:w="789"/>
        <w:gridCol w:w="1598"/>
        <w:gridCol w:w="3352"/>
        <w:gridCol w:w="81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391" w:type="pct"/>
            <w:shd w:val="clear" w:color="000000" w:fill="FFFFFF"/>
            <w:noWrap w:val="0"/>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85" w:type="pct"/>
            <w:shd w:val="clear" w:color="000000" w:fill="FFFFFF"/>
            <w:noWrap w:val="0"/>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67" w:type="pct"/>
            <w:shd w:val="clear" w:color="000000" w:fill="FFFFFF"/>
            <w:noWrap w:val="0"/>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933" w:type="pct"/>
            <w:shd w:val="clear" w:color="000000" w:fill="FFFFFF"/>
            <w:noWrap w:val="0"/>
            <w:vAlign w:val="center"/>
          </w:tcPr>
          <w:p>
            <w:pPr>
              <w:widowControl/>
              <w:jc w:val="center"/>
              <w:rPr>
                <w:b/>
                <w:bCs/>
                <w:kern w:val="0"/>
                <w:sz w:val="20"/>
                <w:szCs w:val="20"/>
              </w:rPr>
            </w:pPr>
            <w:r>
              <w:rPr>
                <w:b/>
                <w:bCs/>
                <w:kern w:val="0"/>
                <w:sz w:val="20"/>
                <w:szCs w:val="20"/>
              </w:rPr>
              <w:t>指标解释</w:t>
            </w:r>
          </w:p>
        </w:tc>
        <w:tc>
          <w:tcPr>
            <w:tcW w:w="1942" w:type="pct"/>
            <w:shd w:val="clear" w:color="000000" w:fill="FFFFFF"/>
            <w:noWrap w:val="0"/>
            <w:vAlign w:val="center"/>
          </w:tcPr>
          <w:p>
            <w:pPr>
              <w:widowControl/>
              <w:jc w:val="center"/>
              <w:rPr>
                <w:b/>
                <w:bCs/>
                <w:kern w:val="0"/>
                <w:sz w:val="20"/>
                <w:szCs w:val="20"/>
              </w:rPr>
            </w:pPr>
            <w:r>
              <w:rPr>
                <w:b/>
                <w:bCs/>
                <w:kern w:val="0"/>
                <w:sz w:val="20"/>
                <w:szCs w:val="20"/>
              </w:rPr>
              <w:t>指标说明（评价计分标准）</w:t>
            </w:r>
          </w:p>
        </w:tc>
        <w:tc>
          <w:tcPr>
            <w:tcW w:w="389" w:type="pct"/>
            <w:shd w:val="clear" w:color="000000" w:fill="FFFFFF"/>
            <w:noWrap w:val="0"/>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93" w:type="pct"/>
            <w:shd w:val="clear" w:color="000000" w:fill="FFFFFF"/>
            <w:noWrap w:val="0"/>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67" w:type="pct"/>
            <w:shd w:val="clear" w:color="000000" w:fill="FFFFFF"/>
            <w:noWrap w:val="0"/>
            <w:vAlign w:val="center"/>
          </w:tcPr>
          <w:p>
            <w:pPr>
              <w:widowControl/>
              <w:jc w:val="left"/>
              <w:rPr>
                <w:kern w:val="0"/>
                <w:sz w:val="20"/>
                <w:szCs w:val="20"/>
              </w:rPr>
            </w:pPr>
            <w:r>
              <w:rPr>
                <w:kern w:val="0"/>
                <w:sz w:val="20"/>
                <w:szCs w:val="20"/>
              </w:rPr>
              <w:t>项目立项规范性（5分）</w:t>
            </w:r>
          </w:p>
        </w:tc>
        <w:tc>
          <w:tcPr>
            <w:tcW w:w="933" w:type="pct"/>
            <w:shd w:val="clear" w:color="000000" w:fill="FFFFFF"/>
            <w:noWrap w:val="0"/>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spacing w:val="-2"/>
                <w:kern w:val="0"/>
                <w:sz w:val="20"/>
                <w:szCs w:val="20"/>
              </w:rPr>
              <w:t>③</w:t>
            </w:r>
            <w:r>
              <w:rPr>
                <w:spacing w:val="-2"/>
                <w:kern w:val="0"/>
                <w:sz w:val="20"/>
                <w:szCs w:val="20"/>
              </w:rPr>
              <w:t>事前是否已经过必要的可行性研究、专家论证、风险评估、集体决策等。（2分）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绩效目标合理性（4分）</w:t>
            </w:r>
          </w:p>
        </w:tc>
        <w:tc>
          <w:tcPr>
            <w:tcW w:w="933" w:type="pct"/>
            <w:shd w:val="clear" w:color="000000" w:fill="FFFFFF"/>
            <w:noWrap w:val="0"/>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spacing w:val="-10"/>
                <w:kern w:val="0"/>
                <w:sz w:val="20"/>
                <w:szCs w:val="20"/>
              </w:rPr>
              <w:t>③</w:t>
            </w:r>
            <w:r>
              <w:rPr>
                <w:spacing w:val="-10"/>
                <w:kern w:val="0"/>
                <w:sz w:val="20"/>
                <w:szCs w:val="20"/>
              </w:rPr>
              <w:t>项目是否为促进事业发展所必需；（1分）</w:t>
            </w:r>
            <w:r>
              <w:rPr>
                <w:spacing w:val="-2"/>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绩效指标明确性（6分）</w:t>
            </w:r>
          </w:p>
        </w:tc>
        <w:tc>
          <w:tcPr>
            <w:tcW w:w="933" w:type="pct"/>
            <w:shd w:val="clear" w:color="000000" w:fill="FFFFFF"/>
            <w:noWrap w:val="0"/>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restart"/>
            <w:shd w:val="clear" w:color="000000" w:fill="FFFFFF"/>
            <w:noWrap w:val="0"/>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67" w:type="pct"/>
            <w:shd w:val="clear" w:color="000000" w:fill="FFFFFF"/>
            <w:noWrap w:val="0"/>
            <w:vAlign w:val="center"/>
          </w:tcPr>
          <w:p>
            <w:pPr>
              <w:widowControl/>
              <w:jc w:val="left"/>
              <w:rPr>
                <w:kern w:val="0"/>
                <w:sz w:val="20"/>
                <w:szCs w:val="20"/>
              </w:rPr>
            </w:pPr>
            <w:r>
              <w:rPr>
                <w:kern w:val="0"/>
                <w:sz w:val="20"/>
                <w:szCs w:val="20"/>
              </w:rPr>
              <w:t>资金到位率（5分）</w:t>
            </w:r>
          </w:p>
        </w:tc>
        <w:tc>
          <w:tcPr>
            <w:tcW w:w="933" w:type="pct"/>
            <w:shd w:val="clear" w:color="000000" w:fill="FFFFFF"/>
            <w:noWrap w:val="0"/>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942" w:type="pct"/>
            <w:shd w:val="clear" w:color="000000" w:fill="FFFFFF"/>
            <w:noWrap w:val="0"/>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到位及时率（5分）</w:t>
            </w:r>
          </w:p>
        </w:tc>
        <w:tc>
          <w:tcPr>
            <w:tcW w:w="933" w:type="pct"/>
            <w:shd w:val="clear" w:color="000000" w:fill="FFFFFF"/>
            <w:noWrap w:val="0"/>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942" w:type="pct"/>
            <w:shd w:val="clear" w:color="000000" w:fill="FFFFFF"/>
            <w:noWrap w:val="0"/>
            <w:vAlign w:val="center"/>
          </w:tcPr>
          <w:p>
            <w:pPr>
              <w:widowControl/>
              <w:jc w:val="left"/>
              <w:rPr>
                <w:spacing w:val="-2"/>
                <w:kern w:val="0"/>
                <w:sz w:val="20"/>
                <w:szCs w:val="20"/>
              </w:rPr>
            </w:pPr>
            <w:r>
              <w:rPr>
                <w:spacing w:val="-2"/>
                <w:kern w:val="0"/>
                <w:sz w:val="20"/>
                <w:szCs w:val="20"/>
              </w:rPr>
              <w:t>到位及时率=（及时到位资金/应到位资金）×100%。（达到目标值得5分，每少一个百分点扣1分，扣完为止）</w:t>
            </w:r>
            <w:r>
              <w:rPr>
                <w:spacing w:val="-2"/>
                <w:kern w:val="0"/>
                <w:sz w:val="20"/>
                <w:szCs w:val="20"/>
              </w:rPr>
              <w:br w:type="textWrapping"/>
            </w:r>
            <w:r>
              <w:rPr>
                <w:spacing w:val="-2"/>
                <w:kern w:val="0"/>
                <w:sz w:val="20"/>
                <w:szCs w:val="20"/>
              </w:rPr>
              <w:t>及时到位资金：截至规定时点实际落实到具体项目的资金。</w:t>
            </w:r>
            <w:r>
              <w:rPr>
                <w:spacing w:val="-2"/>
                <w:kern w:val="0"/>
                <w:sz w:val="20"/>
                <w:szCs w:val="20"/>
              </w:rPr>
              <w:br w:type="textWrapping"/>
            </w:r>
            <w:r>
              <w:rPr>
                <w:spacing w:val="-2"/>
                <w:kern w:val="0"/>
                <w:sz w:val="20"/>
                <w:szCs w:val="20"/>
              </w:rPr>
              <w:t>应到位资金：按照合同或项目进度要求截至规定时点应落实到具体项目的资金。</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67" w:type="pct"/>
            <w:shd w:val="clear" w:color="000000" w:fill="FFFFFF"/>
            <w:noWrap w:val="0"/>
            <w:vAlign w:val="center"/>
          </w:tcPr>
          <w:p>
            <w:pPr>
              <w:widowControl/>
              <w:jc w:val="left"/>
              <w:rPr>
                <w:kern w:val="0"/>
                <w:sz w:val="20"/>
                <w:szCs w:val="20"/>
              </w:rPr>
            </w:pPr>
            <w:r>
              <w:rPr>
                <w:kern w:val="0"/>
                <w:sz w:val="20"/>
                <w:szCs w:val="20"/>
              </w:rPr>
              <w:t>管理制度健全性（4分）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制度执行有效性（6分)</w:t>
            </w:r>
          </w:p>
        </w:tc>
        <w:tc>
          <w:tcPr>
            <w:tcW w:w="933" w:type="pct"/>
            <w:shd w:val="clear" w:color="000000" w:fill="FFFFFF"/>
            <w:noWrap w:val="0"/>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389" w:type="pct"/>
            <w:noWrap/>
            <w:vAlign w:val="center"/>
          </w:tcPr>
          <w:p>
            <w:pPr>
              <w:widowControl/>
              <w:jc w:val="center"/>
              <w:rPr>
                <w:kern w:val="0"/>
                <w:sz w:val="20"/>
                <w:szCs w:val="20"/>
              </w:rPr>
            </w:pPr>
            <w:r>
              <w:rPr>
                <w:rFonts w:hint="eastAsia"/>
                <w:kern w:val="0"/>
                <w:sz w:val="20"/>
                <w:szCs w:val="20"/>
              </w:rPr>
              <w:t>6</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项目质量可控性（3分）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restart"/>
            <w:shd w:val="clear" w:color="000000" w:fill="FFFFFF"/>
            <w:noWrap w:val="0"/>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67" w:type="pct"/>
            <w:shd w:val="clear" w:color="000000" w:fill="FFFFFF"/>
            <w:noWrap w:val="0"/>
            <w:vAlign w:val="center"/>
          </w:tcPr>
          <w:p>
            <w:pPr>
              <w:widowControl/>
              <w:jc w:val="left"/>
              <w:rPr>
                <w:kern w:val="0"/>
                <w:sz w:val="20"/>
                <w:szCs w:val="20"/>
              </w:rPr>
            </w:pPr>
            <w:r>
              <w:rPr>
                <w:kern w:val="0"/>
                <w:sz w:val="20"/>
                <w:szCs w:val="20"/>
              </w:rPr>
              <w:t>管理制度健全性（3分）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资金使用合规性（7分）</w:t>
            </w:r>
          </w:p>
        </w:tc>
        <w:tc>
          <w:tcPr>
            <w:tcW w:w="933" w:type="pct"/>
            <w:shd w:val="clear" w:color="000000" w:fill="FFFFFF"/>
            <w:noWrap w:val="0"/>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389" w:type="pct"/>
            <w:noWrap/>
            <w:vAlign w:val="center"/>
          </w:tcPr>
          <w:p>
            <w:pPr>
              <w:widowControl/>
              <w:jc w:val="center"/>
              <w:rPr>
                <w:kern w:val="0"/>
                <w:sz w:val="20"/>
                <w:szCs w:val="20"/>
              </w:rPr>
            </w:pPr>
            <w:r>
              <w:rPr>
                <w:rFonts w:hint="eastAsia"/>
                <w:kern w:val="0"/>
                <w:sz w:val="20"/>
                <w:szCs w:val="20"/>
              </w:rPr>
              <w:t>7</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财务监控有效性（2分）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389" w:type="pct"/>
            <w:noWrap/>
            <w:vAlign w:val="center"/>
          </w:tcPr>
          <w:p>
            <w:pPr>
              <w:widowControl/>
              <w:jc w:val="center"/>
              <w:rPr>
                <w:kern w:val="0"/>
                <w:sz w:val="20"/>
                <w:szCs w:val="20"/>
              </w:rPr>
            </w:pPr>
            <w:r>
              <w:rPr>
                <w:rFonts w:hint="eastAsia"/>
                <w:kern w:val="0"/>
                <w:sz w:val="20"/>
                <w:szCs w:val="20"/>
              </w:rPr>
              <w:t>2</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67" w:type="pct"/>
            <w:shd w:val="clear" w:color="000000" w:fill="FFFFFF"/>
            <w:noWrap w:val="0"/>
            <w:vAlign w:val="center"/>
          </w:tcPr>
          <w:p>
            <w:pPr>
              <w:widowControl/>
              <w:jc w:val="left"/>
              <w:rPr>
                <w:kern w:val="0"/>
                <w:sz w:val="20"/>
                <w:szCs w:val="20"/>
              </w:rPr>
            </w:pPr>
            <w:r>
              <w:rPr>
                <w:kern w:val="0"/>
                <w:sz w:val="20"/>
                <w:szCs w:val="20"/>
              </w:rPr>
              <w:t>实际完成率（4分）</w:t>
            </w:r>
          </w:p>
        </w:tc>
        <w:tc>
          <w:tcPr>
            <w:tcW w:w="933" w:type="pct"/>
            <w:shd w:val="clear" w:color="000000" w:fill="FFFFFF"/>
            <w:noWrap w:val="0"/>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942" w:type="pct"/>
            <w:shd w:val="clear" w:color="000000" w:fill="FFFFFF"/>
            <w:noWrap w:val="0"/>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完成及时率（6分）</w:t>
            </w:r>
          </w:p>
        </w:tc>
        <w:tc>
          <w:tcPr>
            <w:tcW w:w="933" w:type="pct"/>
            <w:shd w:val="clear" w:color="000000" w:fill="FFFFFF"/>
            <w:noWrap w:val="0"/>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942" w:type="pct"/>
            <w:shd w:val="clear" w:color="000000" w:fill="FFFFFF"/>
            <w:noWrap w:val="0"/>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389" w:type="pct"/>
            <w:noWrap/>
            <w:vAlign w:val="center"/>
          </w:tcPr>
          <w:p>
            <w:pPr>
              <w:widowControl/>
              <w:jc w:val="center"/>
              <w:rPr>
                <w:kern w:val="0"/>
                <w:sz w:val="20"/>
                <w:szCs w:val="20"/>
              </w:rPr>
            </w:pPr>
            <w:r>
              <w:rPr>
                <w:rFonts w:hint="eastAsia"/>
                <w:kern w:val="0"/>
                <w:sz w:val="20"/>
                <w:szCs w:val="20"/>
              </w:rPr>
              <w:t>6</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质量达标率（5分）</w:t>
            </w:r>
          </w:p>
        </w:tc>
        <w:tc>
          <w:tcPr>
            <w:tcW w:w="933" w:type="pct"/>
            <w:shd w:val="clear" w:color="000000" w:fill="FFFFFF"/>
            <w:noWrap w:val="0"/>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942" w:type="pct"/>
            <w:shd w:val="clear" w:color="000000" w:fill="FFFFFF"/>
            <w:noWrap w:val="0"/>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成本节约率（5分）</w:t>
            </w:r>
          </w:p>
        </w:tc>
        <w:tc>
          <w:tcPr>
            <w:tcW w:w="933" w:type="pct"/>
            <w:shd w:val="clear" w:color="000000" w:fill="FFFFFF"/>
            <w:noWrap w:val="0"/>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942" w:type="pct"/>
            <w:shd w:val="clear" w:color="000000" w:fill="FFFFFF"/>
            <w:noWrap w:val="0"/>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效益（30分）</w:t>
            </w:r>
          </w:p>
        </w:tc>
        <w:tc>
          <w:tcPr>
            <w:tcW w:w="467" w:type="pct"/>
            <w:shd w:val="clear" w:color="000000" w:fill="FFFFFF"/>
            <w:noWrap w:val="0"/>
            <w:vAlign w:val="center"/>
          </w:tcPr>
          <w:p>
            <w:pPr>
              <w:widowControl/>
              <w:jc w:val="left"/>
              <w:rPr>
                <w:kern w:val="0"/>
                <w:sz w:val="20"/>
                <w:szCs w:val="20"/>
              </w:rPr>
            </w:pPr>
            <w:r>
              <w:rPr>
                <w:kern w:val="0"/>
                <w:sz w:val="20"/>
                <w:szCs w:val="20"/>
              </w:rPr>
              <w:t>经济效益(5分）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942" w:type="pct"/>
            <w:vMerge w:val="restart"/>
            <w:shd w:val="clear" w:color="000000" w:fill="FFFFFF"/>
            <w:noWrap w:val="0"/>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89" w:type="pct"/>
            <w:noWrap/>
            <w:vAlign w:val="center"/>
          </w:tcPr>
          <w:p>
            <w:pPr>
              <w:widowControl/>
              <w:jc w:val="center"/>
              <w:rPr>
                <w:kern w:val="0"/>
                <w:sz w:val="20"/>
                <w:szCs w:val="20"/>
              </w:rPr>
            </w:pPr>
            <w:r>
              <w:rPr>
                <w:rFonts w:hint="eastAsia"/>
                <w:kern w:val="0"/>
                <w:sz w:val="20"/>
                <w:szCs w:val="20"/>
              </w:rPr>
              <w:t>不适用</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社会效益（5分）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生态效益（5分）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不适用</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可持续影响</w:t>
            </w:r>
          </w:p>
        </w:tc>
        <w:tc>
          <w:tcPr>
            <w:tcW w:w="933" w:type="pct"/>
            <w:shd w:val="clear" w:color="000000" w:fill="FFFFFF"/>
            <w:noWrap w:val="0"/>
            <w:vAlign w:val="center"/>
          </w:tcPr>
          <w:p>
            <w:pPr>
              <w:widowControl/>
              <w:jc w:val="left"/>
              <w:rPr>
                <w:kern w:val="0"/>
                <w:sz w:val="20"/>
                <w:szCs w:val="20"/>
              </w:rPr>
            </w:pPr>
            <w:r>
              <w:rPr>
                <w:kern w:val="0"/>
                <w:sz w:val="20"/>
                <w:szCs w:val="20"/>
              </w:rPr>
              <w:t>项目后续运行及成效发挥的可持续影响情况。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spacing w:val="-10"/>
                <w:kern w:val="0"/>
                <w:sz w:val="20"/>
                <w:szCs w:val="20"/>
              </w:rPr>
            </w:pPr>
            <w:r>
              <w:rPr>
                <w:spacing w:val="-10"/>
                <w:kern w:val="0"/>
                <w:sz w:val="20"/>
                <w:szCs w:val="20"/>
              </w:rPr>
              <w:t>社会公众或服务对象满意度（10分）</w:t>
            </w:r>
          </w:p>
        </w:tc>
        <w:tc>
          <w:tcPr>
            <w:tcW w:w="933" w:type="pct"/>
            <w:shd w:val="clear" w:color="000000" w:fill="FFFFFF"/>
            <w:noWrap w:val="0"/>
            <w:vAlign w:val="center"/>
          </w:tcPr>
          <w:p>
            <w:pPr>
              <w:widowControl/>
              <w:jc w:val="left"/>
              <w:rPr>
                <w:kern w:val="0"/>
                <w:sz w:val="20"/>
                <w:szCs w:val="20"/>
              </w:rPr>
            </w:pPr>
            <w:r>
              <w:rPr>
                <w:kern w:val="0"/>
                <w:sz w:val="20"/>
                <w:szCs w:val="20"/>
              </w:rPr>
              <w:t>社会公众或服务对象对项目实施效果的满意程度。</w:t>
            </w:r>
          </w:p>
        </w:tc>
        <w:tc>
          <w:tcPr>
            <w:tcW w:w="1942" w:type="pct"/>
            <w:shd w:val="clear" w:color="000000" w:fill="FFFFFF"/>
            <w:noWrap w:val="0"/>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389" w:type="pct"/>
            <w:noWrap/>
            <w:vAlign w:val="center"/>
          </w:tcPr>
          <w:p>
            <w:pPr>
              <w:widowControl/>
              <w:jc w:val="center"/>
              <w:rPr>
                <w:kern w:val="0"/>
                <w:sz w:val="20"/>
                <w:szCs w:val="20"/>
              </w:rPr>
            </w:pPr>
            <w:r>
              <w:rPr>
                <w:rFonts w:hint="eastAsia"/>
                <w:kern w:val="0"/>
                <w:sz w:val="20"/>
                <w:szCs w:val="20"/>
              </w:rPr>
              <w:t>9</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18" w:type="pct"/>
            <w:gridSpan w:val="5"/>
            <w:shd w:val="clear" w:color="000000" w:fill="FFFFFF"/>
            <w:noWrap w:val="0"/>
            <w:vAlign w:val="center"/>
          </w:tcPr>
          <w:p>
            <w:pPr>
              <w:widowControl/>
              <w:jc w:val="center"/>
              <w:rPr>
                <w:kern w:val="0"/>
                <w:sz w:val="20"/>
                <w:szCs w:val="20"/>
              </w:rPr>
            </w:pPr>
            <w:r>
              <w:rPr>
                <w:kern w:val="0"/>
                <w:sz w:val="20"/>
                <w:szCs w:val="20"/>
              </w:rPr>
              <w:t>合计</w:t>
            </w:r>
            <w:r>
              <w:rPr>
                <w:rFonts w:hint="eastAsia"/>
                <w:kern w:val="0"/>
                <w:sz w:val="20"/>
                <w:szCs w:val="20"/>
              </w:rPr>
              <w:t>（折算得分）</w:t>
            </w:r>
          </w:p>
        </w:tc>
        <w:tc>
          <w:tcPr>
            <w:tcW w:w="389" w:type="pct"/>
            <w:noWrap/>
            <w:vAlign w:val="center"/>
          </w:tcPr>
          <w:p>
            <w:pPr>
              <w:widowControl/>
              <w:jc w:val="center"/>
              <w:rPr>
                <w:kern w:val="0"/>
                <w:sz w:val="20"/>
                <w:szCs w:val="20"/>
              </w:rPr>
            </w:pPr>
            <w:r>
              <w:rPr>
                <w:rFonts w:hint="eastAsia"/>
                <w:kern w:val="0"/>
                <w:sz w:val="20"/>
                <w:szCs w:val="20"/>
              </w:rPr>
              <w:t>95.5</w:t>
            </w:r>
          </w:p>
        </w:tc>
        <w:tc>
          <w:tcPr>
            <w:tcW w:w="493" w:type="pct"/>
            <w:noWrap/>
            <w:vAlign w:val="center"/>
          </w:tcPr>
          <w:p>
            <w:pPr>
              <w:widowControl/>
              <w:jc w:val="center"/>
              <w:rPr>
                <w:kern w:val="0"/>
                <w:sz w:val="20"/>
                <w:szCs w:val="20"/>
              </w:rPr>
            </w:pPr>
          </w:p>
        </w:tc>
      </w:tr>
    </w:tbl>
    <w:p>
      <w:pPr>
        <w:adjustRightInd w:val="0"/>
        <w:snapToGrid w:val="0"/>
        <w:spacing w:line="600" w:lineRule="exact"/>
        <w:ind w:firstLine="720"/>
        <w:rPr>
          <w:rFonts w:hint="eastAsia" w:ascii="仿宋_GB2312" w:hAnsi="宋体" w:eastAsia="仿宋_GB2312"/>
          <w:sz w:val="32"/>
          <w:szCs w:val="32"/>
          <w:lang w:val="zh-CN"/>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lang w:eastAsia="zh-CN"/>
        </w:rPr>
        <w:t>三</w:t>
      </w:r>
      <w:r>
        <w:rPr>
          <w:rFonts w:hint="eastAsia" w:ascii="黑体" w:hAnsi="宋体" w:eastAsia="黑体"/>
          <w:sz w:val="32"/>
          <w:szCs w:val="32"/>
        </w:rPr>
        <w:t>、评价结论及建议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5"/>
        <w:spacing w:line="620" w:lineRule="exact"/>
        <w:ind w:firstLine="627" w:firstLineChars="196"/>
        <w:rPr>
          <w:rFonts w:hint="eastAsia" w:ascii="楷体_GB2312" w:hAnsi="宋体" w:eastAsia="楷体_GB2312"/>
          <w:b/>
          <w:sz w:val="32"/>
          <w:szCs w:val="32"/>
          <w:lang w:val="zh-CN"/>
        </w:rPr>
      </w:pPr>
      <w:r>
        <w:rPr>
          <w:rFonts w:hint="eastAsia" w:ascii="仿宋_GB2312" w:hAnsi="宋体" w:eastAsia="仿宋_GB2312" w:cs="Times New Roman"/>
          <w:kern w:val="2"/>
          <w:sz w:val="32"/>
          <w:szCs w:val="32"/>
          <w:lang w:val="zh-CN" w:eastAsia="zh-CN" w:bidi="ar-SA"/>
        </w:rPr>
        <w:t>我院对照“2019年度市本级项目支出绩效自评计分表”逐项开展了自评，自评得分95.5分，绩效等级“优秀”。</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600" w:lineRule="exact"/>
        <w:jc w:val="left"/>
        <w:rPr>
          <w:rFonts w:ascii="仿宋_GB2312" w:hAnsi="宋体" w:eastAsia="仿宋_GB2312"/>
          <w:sz w:val="32"/>
          <w:szCs w:val="32"/>
          <w:lang w:val="zh-CN"/>
        </w:rPr>
      </w:pPr>
      <w:r>
        <w:rPr>
          <w:rFonts w:eastAsia="仿宋_GB2312"/>
          <w:sz w:val="32"/>
          <w:szCs w:val="32"/>
        </w:rPr>
        <w:t xml:space="preserve"> </w:t>
      </w:r>
      <w:r>
        <w:rPr>
          <w:rFonts w:hint="eastAsia" w:eastAsia="仿宋_GB2312"/>
          <w:sz w:val="32"/>
          <w:szCs w:val="32"/>
          <w:lang w:val="en-US" w:eastAsia="zh-CN"/>
        </w:rPr>
        <w:t xml:space="preserve">   </w:t>
      </w:r>
      <w:r>
        <w:rPr>
          <w:rFonts w:hint="eastAsia" w:ascii="仿宋_GB2312" w:hAnsi="宋体" w:eastAsia="仿宋_GB2312" w:cs="Times New Roman"/>
          <w:kern w:val="2"/>
          <w:sz w:val="32"/>
          <w:szCs w:val="32"/>
          <w:lang w:val="zh-CN" w:eastAsia="zh-CN" w:bidi="ar-SA"/>
        </w:rPr>
        <w:t>财政对我院收养的“三无”精神病人的医疗费和生活费补助标准执行的是（资府函〔2010〕102号）文件规定：即每人每月生活费600元、医药费300元，合计每人每月900元。生活费补助标准基本能够保证“三无”人员的生活需求，但医疗费补助标准严重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600" w:lineRule="exact"/>
        <w:ind w:firstLine="640" w:firstLineChars="200"/>
        <w:jc w:val="left"/>
        <w:rPr>
          <w:rFonts w:eastAsia="方正小标宋简体"/>
          <w:color w:val="000000"/>
          <w:spacing w:val="-12"/>
          <w:kern w:val="0"/>
          <w:sz w:val="40"/>
          <w:szCs w:val="40"/>
        </w:rPr>
      </w:pPr>
      <w:r>
        <w:rPr>
          <w:rFonts w:hint="eastAsia" w:ascii="仿宋_GB2312" w:hAnsi="宋体" w:eastAsia="仿宋_GB2312" w:cs="Times New Roman"/>
          <w:kern w:val="2"/>
          <w:sz w:val="32"/>
          <w:szCs w:val="32"/>
          <w:lang w:val="zh-CN" w:eastAsia="zh-CN" w:bidi="ar-SA"/>
        </w:rPr>
        <w:t>为了切实有效地解决在院 “三无”精神病人的医疗保障问题，减轻医院负担，确保医院正常运转和可持续发展，保证医院能更好的履行和承担政府赋予的职责，为资阳市社会的安定、和谐做贡献。特恳请市财政局将我院收治的“三无”精神病人医药费补助标准由每人每月300元提高1000元。</w:t>
      </w: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2019年市级项目支出绩效自评报告</w:t>
      </w:r>
    </w:p>
    <w:p>
      <w:pPr>
        <w:spacing w:line="620" w:lineRule="exact"/>
        <w:jc w:val="center"/>
        <w:rPr>
          <w:rFonts w:eastAsia="方正楷体简体"/>
          <w:b/>
          <w:sz w:val="32"/>
          <w:szCs w:val="32"/>
        </w:rPr>
      </w:pPr>
      <w:r>
        <w:rPr>
          <w:rFonts w:eastAsia="方正楷体简体"/>
          <w:b/>
          <w:sz w:val="32"/>
          <w:szCs w:val="32"/>
        </w:rPr>
        <w:t>（</w:t>
      </w:r>
      <w:r>
        <w:rPr>
          <w:rFonts w:hint="eastAsia" w:eastAsia="方正楷体简体"/>
          <w:b/>
          <w:sz w:val="32"/>
          <w:szCs w:val="32"/>
        </w:rPr>
        <w:t>公共卫生服务</w:t>
      </w:r>
      <w:r>
        <w:rPr>
          <w:rFonts w:eastAsia="方正楷体简体"/>
          <w:b/>
          <w:sz w:val="32"/>
          <w:szCs w:val="32"/>
        </w:rPr>
        <w:t>）</w:t>
      </w:r>
    </w:p>
    <w:p>
      <w:pPr>
        <w:adjustRightInd w:val="0"/>
        <w:snapToGrid w:val="0"/>
        <w:spacing w:line="600" w:lineRule="exact"/>
        <w:ind w:firstLine="720"/>
        <w:rPr>
          <w:rFonts w:hint="eastAsia" w:ascii="黑体" w:hAnsi="宋体" w:eastAsia="黑体"/>
          <w:sz w:val="32"/>
          <w:szCs w:val="32"/>
        </w:rPr>
      </w:pPr>
    </w:p>
    <w:p>
      <w:pPr>
        <w:adjustRightInd w:val="0"/>
        <w:snapToGrid w:val="0"/>
        <w:spacing w:line="600" w:lineRule="exact"/>
        <w:ind w:firstLine="720"/>
        <w:rPr>
          <w:rFonts w:hint="eastAsia" w:ascii="黑体" w:hAnsi="宋体" w:eastAsia="黑体"/>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通过财政项目资金的投入进一步完善医院公共卫生和基础医疗功能，充分发挥我院作为公益一类医疗机构的主体作用，提高医院医疗服务能力和水平。</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资阳市财政局于2019年4月8日下发《资阳市财政局关于下达2019年公共卫生服务市级补助资金的通知》（资财社【2019】37号），下达我院公共卫生服务市级补助资金138万元，并于2019年6月27日全部到位，资金到位率100%。公共卫生服务资金主要涵盖重性精神病管理和突发事件处置、优抚对象医疗费、残疾人基地建设、能力建设和人才培养、社工工作补助等，2019年按规定用途已使用资金95.3万元，支付进度完成率为69%，剩余资金将根据项目进度及时安排支出，支付依据合规合法，资金支付与预算相符。</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为进一步加强项目资金管理，规范资金使用范围，提高资金使用效益，我院严格遵循《医院财务制度》、《政府会计制度》、《资阳市市级民政事业发展专项资金管理办法的通知》（资府办发〔2017〕84号）和其他国家有关规定及财经法规并制定了《医院管理手册》，上述制度对加强财务管理、会计核算准确、专款专用以及对项目支出及时进行账务处理等作为具体规定，审计科定期组织检查，保证制度的有效实施，无违反财务管理、财经纪律情况发生。项目资金支出和原定用途、预算批复用途相符，支出符合国家财经法规和财务管理制度规定。</w:t>
      </w:r>
    </w:p>
    <w:p>
      <w:pPr>
        <w:numPr>
          <w:ilvl w:val="0"/>
          <w:numId w:val="7"/>
        </w:numPr>
        <w:spacing w:line="600" w:lineRule="exact"/>
        <w:ind w:firstLine="321" w:firstLineChars="100"/>
        <w:jc w:val="left"/>
        <w:rPr>
          <w:rFonts w:hint="eastAsia" w:ascii="楷体_GB2312" w:hAnsi="宋体" w:eastAsia="楷体_GB2312"/>
          <w:b/>
          <w:sz w:val="32"/>
          <w:szCs w:val="32"/>
          <w:lang w:val="zh-CN"/>
        </w:rPr>
      </w:pPr>
      <w:r>
        <w:rPr>
          <w:rFonts w:hint="eastAsia" w:ascii="楷体_GB2312" w:hAnsi="宋体" w:eastAsia="楷体_GB2312"/>
          <w:b/>
          <w:sz w:val="32"/>
          <w:szCs w:val="32"/>
          <w:lang w:val="zh-CN"/>
        </w:rPr>
        <w:t>项目绩效目标。</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通过合理使用公共卫生服务资金，确保民生政策落实到位，努力提升医疗卫生综合服务能力，不断满足人民群众日益增长的医疗卫生服务需要。</w:t>
      </w:r>
    </w:p>
    <w:p>
      <w:pPr>
        <w:numPr>
          <w:ilvl w:val="0"/>
          <w:numId w:val="7"/>
        </w:numPr>
        <w:adjustRightInd w:val="0"/>
        <w:snapToGrid w:val="0"/>
        <w:spacing w:line="600" w:lineRule="exact"/>
        <w:ind w:left="0" w:leftChars="0" w:firstLine="321" w:firstLineChars="100"/>
        <w:rPr>
          <w:rFonts w:hint="eastAsia" w:ascii="楷体_GB2312" w:hAnsi="宋体" w:eastAsia="楷体_GB2312"/>
          <w:b/>
          <w:sz w:val="32"/>
          <w:szCs w:val="32"/>
          <w:lang w:val="zh-CN"/>
        </w:rPr>
      </w:pPr>
      <w:r>
        <w:rPr>
          <w:rFonts w:hint="eastAsia" w:ascii="楷体_GB2312" w:hAnsi="宋体" w:eastAsia="楷体_GB2312"/>
          <w:b/>
          <w:sz w:val="32"/>
          <w:szCs w:val="32"/>
          <w:lang w:val="zh-CN"/>
        </w:rPr>
        <w:t>项目自评步骤及方法。</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此次自评工作在医院预算绩效管理工作领导小组的领导下由财务科牵头组织实施。将自评工作任务部署到项目承担的具体科室，对照绩效目标逐项完成自评工作。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黑体" w:hAnsi="宋体" w:eastAsia="黑体"/>
          <w:sz w:val="32"/>
          <w:szCs w:val="32"/>
          <w:lang w:eastAsia="zh-CN"/>
        </w:rPr>
        <w:t>二</w:t>
      </w:r>
      <w:r>
        <w:rPr>
          <w:rFonts w:hint="eastAsia" w:ascii="黑体" w:hAnsi="宋体" w:eastAsia="黑体"/>
          <w:sz w:val="32"/>
          <w:szCs w:val="32"/>
        </w:rPr>
        <w:t>、项目绩效情况</w:t>
      </w:r>
      <w:r>
        <w:rPr>
          <w:rFonts w:hint="eastAsia" w:ascii="仿宋_GB2312" w:hAnsi="宋体" w:eastAsia="仿宋_GB2312"/>
          <w:sz w:val="32"/>
          <w:szCs w:val="32"/>
          <w:lang w:val="zh-CN"/>
        </w:rPr>
        <w:tab/>
      </w:r>
    </w:p>
    <w:p>
      <w:pPr>
        <w:spacing w:line="600" w:lineRule="exact"/>
        <w:ind w:firstLine="640" w:firstLineChars="200"/>
        <w:jc w:val="center"/>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2019年度市本级项目支出绩效自评计分表</w:t>
      </w:r>
    </w:p>
    <w:p>
      <w:pPr>
        <w:spacing w:line="600" w:lineRule="exact"/>
        <w:ind w:firstLine="640" w:firstLineChars="200"/>
        <w:jc w:val="center"/>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（公共卫生服务）</w:t>
      </w:r>
    </w:p>
    <w:tbl>
      <w:tblPr>
        <w:tblStyle w:val="12"/>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45"/>
        <w:gridCol w:w="789"/>
        <w:gridCol w:w="1598"/>
        <w:gridCol w:w="3352"/>
        <w:gridCol w:w="81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391" w:type="pct"/>
            <w:shd w:val="clear" w:color="000000" w:fill="FFFFFF"/>
            <w:noWrap w:val="0"/>
            <w:vAlign w:val="center"/>
          </w:tcPr>
          <w:p>
            <w:pPr>
              <w:widowControl/>
              <w:jc w:val="center"/>
              <w:rPr>
                <w:b/>
                <w:bCs/>
                <w:kern w:val="0"/>
                <w:sz w:val="20"/>
                <w:szCs w:val="20"/>
              </w:rPr>
            </w:pPr>
            <w:r>
              <w:rPr>
                <w:b/>
                <w:bCs/>
                <w:kern w:val="0"/>
                <w:sz w:val="20"/>
                <w:szCs w:val="20"/>
              </w:rPr>
              <w:t>一级</w:t>
            </w:r>
            <w:r>
              <w:rPr>
                <w:b/>
                <w:bCs/>
                <w:kern w:val="0"/>
                <w:sz w:val="20"/>
                <w:szCs w:val="20"/>
              </w:rPr>
              <w:br w:type="textWrapping"/>
            </w:r>
            <w:r>
              <w:rPr>
                <w:b/>
                <w:bCs/>
                <w:kern w:val="0"/>
                <w:sz w:val="20"/>
                <w:szCs w:val="20"/>
              </w:rPr>
              <w:t>指标</w:t>
            </w:r>
          </w:p>
        </w:tc>
        <w:tc>
          <w:tcPr>
            <w:tcW w:w="385" w:type="pct"/>
            <w:shd w:val="clear" w:color="000000" w:fill="FFFFFF"/>
            <w:noWrap w:val="0"/>
            <w:vAlign w:val="center"/>
          </w:tcPr>
          <w:p>
            <w:pPr>
              <w:widowControl/>
              <w:jc w:val="center"/>
              <w:rPr>
                <w:b/>
                <w:bCs/>
                <w:kern w:val="0"/>
                <w:sz w:val="20"/>
                <w:szCs w:val="20"/>
              </w:rPr>
            </w:pPr>
            <w:r>
              <w:rPr>
                <w:b/>
                <w:bCs/>
                <w:kern w:val="0"/>
                <w:sz w:val="20"/>
                <w:szCs w:val="20"/>
              </w:rPr>
              <w:t>二级</w:t>
            </w:r>
            <w:r>
              <w:rPr>
                <w:b/>
                <w:bCs/>
                <w:kern w:val="0"/>
                <w:sz w:val="20"/>
                <w:szCs w:val="20"/>
              </w:rPr>
              <w:br w:type="textWrapping"/>
            </w:r>
            <w:r>
              <w:rPr>
                <w:b/>
                <w:bCs/>
                <w:kern w:val="0"/>
                <w:sz w:val="20"/>
                <w:szCs w:val="20"/>
              </w:rPr>
              <w:t>指标</w:t>
            </w:r>
          </w:p>
        </w:tc>
        <w:tc>
          <w:tcPr>
            <w:tcW w:w="467" w:type="pct"/>
            <w:shd w:val="clear" w:color="000000" w:fill="FFFFFF"/>
            <w:noWrap w:val="0"/>
            <w:vAlign w:val="center"/>
          </w:tcPr>
          <w:p>
            <w:pPr>
              <w:widowControl/>
              <w:jc w:val="center"/>
              <w:rPr>
                <w:b/>
                <w:bCs/>
                <w:kern w:val="0"/>
                <w:sz w:val="20"/>
                <w:szCs w:val="20"/>
              </w:rPr>
            </w:pPr>
            <w:r>
              <w:rPr>
                <w:b/>
                <w:bCs/>
                <w:kern w:val="0"/>
                <w:sz w:val="20"/>
                <w:szCs w:val="20"/>
              </w:rPr>
              <w:t>三级</w:t>
            </w:r>
          </w:p>
          <w:p>
            <w:pPr>
              <w:widowControl/>
              <w:jc w:val="center"/>
              <w:rPr>
                <w:b/>
                <w:bCs/>
                <w:kern w:val="0"/>
                <w:sz w:val="20"/>
                <w:szCs w:val="20"/>
              </w:rPr>
            </w:pPr>
            <w:r>
              <w:rPr>
                <w:b/>
                <w:bCs/>
                <w:kern w:val="0"/>
                <w:sz w:val="20"/>
                <w:szCs w:val="20"/>
              </w:rPr>
              <w:t>指标</w:t>
            </w:r>
          </w:p>
        </w:tc>
        <w:tc>
          <w:tcPr>
            <w:tcW w:w="933" w:type="pct"/>
            <w:shd w:val="clear" w:color="000000" w:fill="FFFFFF"/>
            <w:noWrap w:val="0"/>
            <w:vAlign w:val="center"/>
          </w:tcPr>
          <w:p>
            <w:pPr>
              <w:widowControl/>
              <w:jc w:val="center"/>
              <w:rPr>
                <w:b/>
                <w:bCs/>
                <w:kern w:val="0"/>
                <w:sz w:val="20"/>
                <w:szCs w:val="20"/>
              </w:rPr>
            </w:pPr>
            <w:r>
              <w:rPr>
                <w:b/>
                <w:bCs/>
                <w:kern w:val="0"/>
                <w:sz w:val="20"/>
                <w:szCs w:val="20"/>
              </w:rPr>
              <w:t>指标解释</w:t>
            </w:r>
          </w:p>
        </w:tc>
        <w:tc>
          <w:tcPr>
            <w:tcW w:w="1942" w:type="pct"/>
            <w:shd w:val="clear" w:color="000000" w:fill="FFFFFF"/>
            <w:noWrap w:val="0"/>
            <w:vAlign w:val="center"/>
          </w:tcPr>
          <w:p>
            <w:pPr>
              <w:widowControl/>
              <w:jc w:val="center"/>
              <w:rPr>
                <w:b/>
                <w:bCs/>
                <w:kern w:val="0"/>
                <w:sz w:val="20"/>
                <w:szCs w:val="20"/>
              </w:rPr>
            </w:pPr>
            <w:r>
              <w:rPr>
                <w:b/>
                <w:bCs/>
                <w:kern w:val="0"/>
                <w:sz w:val="20"/>
                <w:szCs w:val="20"/>
              </w:rPr>
              <w:t>指标说明（评价计分标准）</w:t>
            </w:r>
          </w:p>
        </w:tc>
        <w:tc>
          <w:tcPr>
            <w:tcW w:w="389" w:type="pct"/>
            <w:shd w:val="clear" w:color="000000" w:fill="FFFFFF"/>
            <w:noWrap w:val="0"/>
            <w:vAlign w:val="center"/>
          </w:tcPr>
          <w:p>
            <w:pPr>
              <w:widowControl/>
              <w:jc w:val="center"/>
              <w:rPr>
                <w:b/>
                <w:bCs/>
                <w:kern w:val="0"/>
                <w:sz w:val="20"/>
                <w:szCs w:val="20"/>
              </w:rPr>
            </w:pPr>
            <w:r>
              <w:rPr>
                <w:b/>
                <w:bCs/>
                <w:kern w:val="0"/>
                <w:sz w:val="20"/>
                <w:szCs w:val="20"/>
              </w:rPr>
              <w:t>自评</w:t>
            </w:r>
          </w:p>
          <w:p>
            <w:pPr>
              <w:widowControl/>
              <w:jc w:val="center"/>
              <w:rPr>
                <w:b/>
                <w:bCs/>
                <w:kern w:val="0"/>
                <w:sz w:val="20"/>
                <w:szCs w:val="20"/>
              </w:rPr>
            </w:pPr>
            <w:r>
              <w:rPr>
                <w:b/>
                <w:bCs/>
                <w:kern w:val="0"/>
                <w:sz w:val="20"/>
                <w:szCs w:val="20"/>
              </w:rPr>
              <w:t>分数</w:t>
            </w:r>
          </w:p>
        </w:tc>
        <w:tc>
          <w:tcPr>
            <w:tcW w:w="493" w:type="pct"/>
            <w:shd w:val="clear" w:color="000000" w:fill="FFFFFF"/>
            <w:noWrap w:val="0"/>
            <w:vAlign w:val="center"/>
          </w:tcPr>
          <w:p>
            <w:pPr>
              <w:widowControl/>
              <w:jc w:val="center"/>
              <w:rPr>
                <w:b/>
                <w:bCs/>
                <w:kern w:val="0"/>
                <w:sz w:val="20"/>
                <w:szCs w:val="20"/>
              </w:rPr>
            </w:pPr>
            <w:r>
              <w:rPr>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投   入（25分）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立项（15分）</w:t>
            </w:r>
          </w:p>
        </w:tc>
        <w:tc>
          <w:tcPr>
            <w:tcW w:w="467" w:type="pct"/>
            <w:shd w:val="clear" w:color="000000" w:fill="FFFFFF"/>
            <w:noWrap w:val="0"/>
            <w:vAlign w:val="center"/>
          </w:tcPr>
          <w:p>
            <w:pPr>
              <w:widowControl/>
              <w:jc w:val="left"/>
              <w:rPr>
                <w:kern w:val="0"/>
                <w:sz w:val="20"/>
                <w:szCs w:val="20"/>
              </w:rPr>
            </w:pPr>
            <w:r>
              <w:rPr>
                <w:kern w:val="0"/>
                <w:sz w:val="20"/>
                <w:szCs w:val="20"/>
              </w:rPr>
              <w:t>项目立项规范性（5分）</w:t>
            </w:r>
          </w:p>
        </w:tc>
        <w:tc>
          <w:tcPr>
            <w:tcW w:w="933" w:type="pct"/>
            <w:shd w:val="clear" w:color="000000" w:fill="FFFFFF"/>
            <w:noWrap w:val="0"/>
            <w:vAlign w:val="center"/>
          </w:tcPr>
          <w:p>
            <w:pPr>
              <w:widowControl/>
              <w:jc w:val="left"/>
              <w:rPr>
                <w:kern w:val="0"/>
                <w:sz w:val="20"/>
                <w:szCs w:val="20"/>
              </w:rPr>
            </w:pPr>
            <w:r>
              <w:rPr>
                <w:kern w:val="0"/>
                <w:sz w:val="20"/>
                <w:szCs w:val="20"/>
              </w:rPr>
              <w:t>项目的申请、设立过程是否符合相关要求，用以反映和考核项目立项的规范情况。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项目是否按照规定的程序申请设立；（1分）</w:t>
            </w:r>
            <w:r>
              <w:rPr>
                <w:kern w:val="0"/>
                <w:sz w:val="20"/>
                <w:szCs w:val="20"/>
              </w:rPr>
              <w:br w:type="textWrapping"/>
            </w:r>
            <w:r>
              <w:rPr>
                <w:rFonts w:hint="eastAsia" w:ascii="宋体" w:hAnsi="宋体" w:cs="宋体"/>
                <w:kern w:val="0"/>
                <w:sz w:val="20"/>
                <w:szCs w:val="20"/>
              </w:rPr>
              <w:t>②</w:t>
            </w:r>
            <w:r>
              <w:rPr>
                <w:kern w:val="0"/>
                <w:sz w:val="20"/>
                <w:szCs w:val="20"/>
              </w:rPr>
              <w:t>所提交的文件、材料是否符合相关要求；（2分）</w:t>
            </w:r>
            <w:r>
              <w:rPr>
                <w:kern w:val="0"/>
                <w:sz w:val="20"/>
                <w:szCs w:val="20"/>
              </w:rPr>
              <w:br w:type="textWrapping"/>
            </w:r>
            <w:r>
              <w:rPr>
                <w:rFonts w:hint="eastAsia" w:ascii="宋体" w:hAnsi="宋体" w:cs="宋体"/>
                <w:spacing w:val="-4"/>
                <w:kern w:val="0"/>
                <w:sz w:val="20"/>
                <w:szCs w:val="20"/>
              </w:rPr>
              <w:t>③</w:t>
            </w:r>
            <w:r>
              <w:rPr>
                <w:spacing w:val="-4"/>
                <w:kern w:val="0"/>
                <w:sz w:val="20"/>
                <w:szCs w:val="20"/>
              </w:rPr>
              <w:t>事前是否已经过必要的可行性研究、专家论证、风险评估、集体决策等。（2分）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绩效目标合理性（4分）</w:t>
            </w:r>
          </w:p>
        </w:tc>
        <w:tc>
          <w:tcPr>
            <w:tcW w:w="933" w:type="pct"/>
            <w:shd w:val="clear" w:color="000000" w:fill="FFFFFF"/>
            <w:noWrap w:val="0"/>
            <w:vAlign w:val="center"/>
          </w:tcPr>
          <w:p>
            <w:pPr>
              <w:widowControl/>
              <w:jc w:val="left"/>
              <w:rPr>
                <w:kern w:val="0"/>
                <w:sz w:val="20"/>
                <w:szCs w:val="20"/>
              </w:rPr>
            </w:pPr>
            <w:r>
              <w:rPr>
                <w:kern w:val="0"/>
                <w:sz w:val="20"/>
                <w:szCs w:val="20"/>
              </w:rPr>
              <w:t>项目所设定的绩效目标是否依据充分，是否符合客观实际，用以反映和考核项目绩效目标与项目实施的相符情况。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是否符合国家相关法律法规、国民经济发展规划和党委政府决策；（1分）</w:t>
            </w:r>
            <w:r>
              <w:rPr>
                <w:kern w:val="0"/>
                <w:sz w:val="20"/>
                <w:szCs w:val="20"/>
              </w:rPr>
              <w:br w:type="textWrapping"/>
            </w:r>
            <w:r>
              <w:rPr>
                <w:rFonts w:hint="eastAsia" w:ascii="宋体" w:hAnsi="宋体" w:cs="宋体"/>
                <w:kern w:val="0"/>
                <w:sz w:val="20"/>
                <w:szCs w:val="20"/>
              </w:rPr>
              <w:t>②</w:t>
            </w:r>
            <w:r>
              <w:rPr>
                <w:kern w:val="0"/>
                <w:sz w:val="20"/>
                <w:szCs w:val="20"/>
              </w:rPr>
              <w:t>是否与项目实施单位或委托单位职责密切相关；（1分）</w:t>
            </w:r>
            <w:r>
              <w:rPr>
                <w:kern w:val="0"/>
                <w:sz w:val="20"/>
                <w:szCs w:val="20"/>
              </w:rPr>
              <w:br w:type="textWrapping"/>
            </w:r>
            <w:r>
              <w:rPr>
                <w:rFonts w:hint="eastAsia" w:ascii="宋体" w:hAnsi="宋体" w:cs="宋体"/>
                <w:spacing w:val="-10"/>
                <w:kern w:val="0"/>
                <w:sz w:val="20"/>
                <w:szCs w:val="20"/>
              </w:rPr>
              <w:t>③</w:t>
            </w:r>
            <w:r>
              <w:rPr>
                <w:spacing w:val="-10"/>
                <w:kern w:val="0"/>
                <w:sz w:val="20"/>
                <w:szCs w:val="20"/>
              </w:rPr>
              <w:t>项目是否为促进事业发展所必需；（1分）</w:t>
            </w:r>
            <w:r>
              <w:rPr>
                <w:spacing w:val="-10"/>
                <w:kern w:val="0"/>
                <w:sz w:val="20"/>
                <w:szCs w:val="20"/>
              </w:rPr>
              <w:br w:type="textWrapping"/>
            </w:r>
            <w:r>
              <w:rPr>
                <w:rFonts w:hint="eastAsia" w:ascii="宋体" w:hAnsi="宋体" w:cs="宋体"/>
                <w:kern w:val="0"/>
                <w:sz w:val="20"/>
                <w:szCs w:val="20"/>
              </w:rPr>
              <w:t>④</w:t>
            </w:r>
            <w:r>
              <w:rPr>
                <w:kern w:val="0"/>
                <w:sz w:val="20"/>
                <w:szCs w:val="20"/>
              </w:rPr>
              <w:t>项目预期产出效益和效果是否符合正常的业绩水平。（1分）</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绩效指标明确性（6分）</w:t>
            </w:r>
          </w:p>
        </w:tc>
        <w:tc>
          <w:tcPr>
            <w:tcW w:w="933" w:type="pct"/>
            <w:shd w:val="clear" w:color="000000" w:fill="FFFFFF"/>
            <w:noWrap w:val="0"/>
            <w:vAlign w:val="center"/>
          </w:tcPr>
          <w:p>
            <w:pPr>
              <w:widowControl/>
              <w:jc w:val="left"/>
              <w:rPr>
                <w:kern w:val="0"/>
                <w:sz w:val="20"/>
                <w:szCs w:val="20"/>
              </w:rPr>
            </w:pPr>
            <w:r>
              <w:rPr>
                <w:kern w:val="0"/>
                <w:sz w:val="20"/>
                <w:szCs w:val="20"/>
              </w:rPr>
              <w:t>依据绩效目标设定的绩效指标是否清晰、细化、可衡量等，用以反映和考核项目绩效目标的明细化情况。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是否将项目绩效目标细化分解为具体的绩效指标；（2分）</w:t>
            </w:r>
            <w:r>
              <w:rPr>
                <w:kern w:val="0"/>
                <w:sz w:val="20"/>
                <w:szCs w:val="20"/>
              </w:rPr>
              <w:br w:type="textWrapping"/>
            </w:r>
            <w:r>
              <w:rPr>
                <w:rFonts w:hint="eastAsia" w:ascii="宋体" w:hAnsi="宋体" w:cs="宋体"/>
                <w:kern w:val="0"/>
                <w:sz w:val="20"/>
                <w:szCs w:val="20"/>
              </w:rPr>
              <w:t>②</w:t>
            </w:r>
            <w:r>
              <w:rPr>
                <w:kern w:val="0"/>
                <w:sz w:val="20"/>
                <w:szCs w:val="20"/>
              </w:rPr>
              <w:t>是否通过清晰、可衡量的指标值予以体现；（1分）</w:t>
            </w:r>
            <w:r>
              <w:rPr>
                <w:kern w:val="0"/>
                <w:sz w:val="20"/>
                <w:szCs w:val="20"/>
              </w:rPr>
              <w:br w:type="textWrapping"/>
            </w:r>
            <w:r>
              <w:rPr>
                <w:rFonts w:hint="eastAsia" w:ascii="宋体" w:hAnsi="宋体" w:cs="宋体"/>
                <w:kern w:val="0"/>
                <w:sz w:val="20"/>
                <w:szCs w:val="20"/>
              </w:rPr>
              <w:t>③</w:t>
            </w:r>
            <w:r>
              <w:rPr>
                <w:kern w:val="0"/>
                <w:sz w:val="20"/>
                <w:szCs w:val="20"/>
              </w:rPr>
              <w:t>是否与项目年度任务数或计划数相对应；（1分）</w:t>
            </w:r>
            <w:r>
              <w:rPr>
                <w:kern w:val="0"/>
                <w:sz w:val="20"/>
                <w:szCs w:val="20"/>
              </w:rPr>
              <w:br w:type="textWrapping"/>
            </w:r>
            <w:r>
              <w:rPr>
                <w:rFonts w:hint="eastAsia" w:ascii="宋体" w:hAnsi="宋体" w:cs="宋体"/>
                <w:kern w:val="0"/>
                <w:sz w:val="20"/>
                <w:szCs w:val="20"/>
              </w:rPr>
              <w:t>④</w:t>
            </w:r>
            <w:r>
              <w:rPr>
                <w:kern w:val="0"/>
                <w:sz w:val="20"/>
                <w:szCs w:val="20"/>
              </w:rPr>
              <w:t>是否与预算确定的项目投资额或资金量相匹配。（2分）</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restart"/>
            <w:shd w:val="clear" w:color="000000" w:fill="FFFFFF"/>
            <w:noWrap w:val="0"/>
            <w:vAlign w:val="center"/>
          </w:tcPr>
          <w:p>
            <w:pPr>
              <w:widowControl/>
              <w:jc w:val="center"/>
              <w:rPr>
                <w:kern w:val="0"/>
                <w:sz w:val="20"/>
                <w:szCs w:val="20"/>
              </w:rPr>
            </w:pPr>
            <w:r>
              <w:rPr>
                <w:kern w:val="0"/>
                <w:sz w:val="20"/>
                <w:szCs w:val="20"/>
              </w:rPr>
              <w:t>资金</w:t>
            </w:r>
            <w:r>
              <w:rPr>
                <w:kern w:val="0"/>
                <w:sz w:val="20"/>
                <w:szCs w:val="20"/>
              </w:rPr>
              <w:br w:type="textWrapping"/>
            </w:r>
            <w:r>
              <w:rPr>
                <w:kern w:val="0"/>
                <w:sz w:val="20"/>
                <w:szCs w:val="20"/>
              </w:rPr>
              <w:t>落实（10分）</w:t>
            </w:r>
          </w:p>
        </w:tc>
        <w:tc>
          <w:tcPr>
            <w:tcW w:w="467" w:type="pct"/>
            <w:shd w:val="clear" w:color="000000" w:fill="FFFFFF"/>
            <w:noWrap w:val="0"/>
            <w:vAlign w:val="center"/>
          </w:tcPr>
          <w:p>
            <w:pPr>
              <w:widowControl/>
              <w:jc w:val="left"/>
              <w:rPr>
                <w:kern w:val="0"/>
                <w:sz w:val="20"/>
                <w:szCs w:val="20"/>
              </w:rPr>
            </w:pPr>
            <w:r>
              <w:rPr>
                <w:kern w:val="0"/>
                <w:sz w:val="20"/>
                <w:szCs w:val="20"/>
              </w:rPr>
              <w:t>资金到位率（5分）</w:t>
            </w:r>
          </w:p>
        </w:tc>
        <w:tc>
          <w:tcPr>
            <w:tcW w:w="933" w:type="pct"/>
            <w:shd w:val="clear" w:color="000000" w:fill="FFFFFF"/>
            <w:noWrap w:val="0"/>
            <w:vAlign w:val="center"/>
          </w:tcPr>
          <w:p>
            <w:pPr>
              <w:widowControl/>
              <w:jc w:val="left"/>
              <w:rPr>
                <w:kern w:val="0"/>
                <w:sz w:val="20"/>
                <w:szCs w:val="20"/>
              </w:rPr>
            </w:pPr>
            <w:r>
              <w:rPr>
                <w:kern w:val="0"/>
                <w:sz w:val="20"/>
                <w:szCs w:val="20"/>
              </w:rPr>
              <w:t>实际到位资金与计划投入资金的比率，用以反映和考核资金落实情况对项目实施的总体保障程度。</w:t>
            </w:r>
          </w:p>
        </w:tc>
        <w:tc>
          <w:tcPr>
            <w:tcW w:w="1942" w:type="pct"/>
            <w:shd w:val="clear" w:color="000000" w:fill="FFFFFF"/>
            <w:noWrap w:val="0"/>
            <w:vAlign w:val="center"/>
          </w:tcPr>
          <w:p>
            <w:pPr>
              <w:widowControl/>
              <w:jc w:val="left"/>
              <w:rPr>
                <w:kern w:val="0"/>
                <w:sz w:val="20"/>
                <w:szCs w:val="20"/>
              </w:rPr>
            </w:pPr>
            <w:r>
              <w:rPr>
                <w:kern w:val="0"/>
                <w:sz w:val="20"/>
                <w:szCs w:val="20"/>
              </w:rPr>
              <w:t>资金到位率=（实际到位资金/计划投入资金）×100%。（达到目标值得5分，每少一个百分点扣1分，扣完为止）</w:t>
            </w:r>
            <w:r>
              <w:rPr>
                <w:kern w:val="0"/>
                <w:sz w:val="20"/>
                <w:szCs w:val="20"/>
              </w:rPr>
              <w:br w:type="textWrapping"/>
            </w:r>
            <w:r>
              <w:rPr>
                <w:kern w:val="0"/>
                <w:sz w:val="20"/>
                <w:szCs w:val="20"/>
              </w:rPr>
              <w:t>实际到位资金：一定时期（本年度或项目期）内实际落实到具体项目的资金。</w:t>
            </w:r>
            <w:r>
              <w:rPr>
                <w:kern w:val="0"/>
                <w:sz w:val="20"/>
                <w:szCs w:val="20"/>
              </w:rPr>
              <w:br w:type="textWrapping"/>
            </w:r>
            <w:r>
              <w:rPr>
                <w:kern w:val="0"/>
                <w:sz w:val="20"/>
                <w:szCs w:val="20"/>
              </w:rPr>
              <w:t>计划投入资金：一定时期（本年度或项目期）内计划投入到具体项目的资金。</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到位及时率（5分）</w:t>
            </w:r>
          </w:p>
        </w:tc>
        <w:tc>
          <w:tcPr>
            <w:tcW w:w="933" w:type="pct"/>
            <w:shd w:val="clear" w:color="000000" w:fill="FFFFFF"/>
            <w:noWrap w:val="0"/>
            <w:vAlign w:val="center"/>
          </w:tcPr>
          <w:p>
            <w:pPr>
              <w:widowControl/>
              <w:jc w:val="left"/>
              <w:rPr>
                <w:kern w:val="0"/>
                <w:sz w:val="20"/>
                <w:szCs w:val="20"/>
              </w:rPr>
            </w:pPr>
            <w:r>
              <w:rPr>
                <w:kern w:val="0"/>
                <w:sz w:val="20"/>
                <w:szCs w:val="20"/>
              </w:rPr>
              <w:t>及时到位资金与应到位资金的比率，用以反映和考核项目资金落实的及时性程度。</w:t>
            </w:r>
          </w:p>
        </w:tc>
        <w:tc>
          <w:tcPr>
            <w:tcW w:w="1942" w:type="pct"/>
            <w:shd w:val="clear" w:color="000000" w:fill="FFFFFF"/>
            <w:noWrap w:val="0"/>
            <w:vAlign w:val="center"/>
          </w:tcPr>
          <w:p>
            <w:pPr>
              <w:widowControl/>
              <w:jc w:val="left"/>
              <w:rPr>
                <w:spacing w:val="-4"/>
                <w:kern w:val="0"/>
                <w:sz w:val="20"/>
                <w:szCs w:val="20"/>
              </w:rPr>
            </w:pPr>
            <w:r>
              <w:rPr>
                <w:spacing w:val="-4"/>
                <w:kern w:val="0"/>
                <w:sz w:val="20"/>
                <w:szCs w:val="20"/>
              </w:rPr>
              <w:t>到位及时率=（及时到位资金/应到位资金）×100%。（达到目标值得5分，每少一个百分点扣1分，扣完为止）</w:t>
            </w:r>
            <w:r>
              <w:rPr>
                <w:spacing w:val="-4"/>
                <w:kern w:val="0"/>
                <w:sz w:val="20"/>
                <w:szCs w:val="20"/>
              </w:rPr>
              <w:br w:type="textWrapping"/>
            </w:r>
            <w:r>
              <w:rPr>
                <w:spacing w:val="-4"/>
                <w:kern w:val="0"/>
                <w:sz w:val="20"/>
                <w:szCs w:val="20"/>
              </w:rPr>
              <w:t>及时到位资金：截至规定时点实际落实到具体项目的资金。</w:t>
            </w:r>
            <w:r>
              <w:rPr>
                <w:spacing w:val="-4"/>
                <w:kern w:val="0"/>
                <w:sz w:val="20"/>
                <w:szCs w:val="20"/>
              </w:rPr>
              <w:br w:type="textWrapping"/>
            </w:r>
            <w:r>
              <w:rPr>
                <w:spacing w:val="-4"/>
                <w:kern w:val="0"/>
                <w:sz w:val="20"/>
                <w:szCs w:val="20"/>
              </w:rPr>
              <w:t>应到位资金：按照合同或项目进度要求截至规定时点应落实到具体项目的资金。</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过   程（25分）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业务</w:t>
            </w:r>
            <w:r>
              <w:rPr>
                <w:kern w:val="0"/>
                <w:sz w:val="20"/>
                <w:szCs w:val="20"/>
              </w:rPr>
              <w:br w:type="textWrapping"/>
            </w:r>
            <w:r>
              <w:rPr>
                <w:kern w:val="0"/>
                <w:sz w:val="20"/>
                <w:szCs w:val="20"/>
              </w:rPr>
              <w:t>管理（13分）</w:t>
            </w:r>
          </w:p>
        </w:tc>
        <w:tc>
          <w:tcPr>
            <w:tcW w:w="467" w:type="pct"/>
            <w:shd w:val="clear" w:color="000000" w:fill="FFFFFF"/>
            <w:noWrap w:val="0"/>
            <w:vAlign w:val="center"/>
          </w:tcPr>
          <w:p>
            <w:pPr>
              <w:widowControl/>
              <w:jc w:val="left"/>
              <w:rPr>
                <w:kern w:val="0"/>
                <w:sz w:val="20"/>
                <w:szCs w:val="20"/>
              </w:rPr>
            </w:pPr>
            <w:r>
              <w:rPr>
                <w:kern w:val="0"/>
                <w:sz w:val="20"/>
                <w:szCs w:val="20"/>
              </w:rPr>
              <w:t>管理制度健全性（4分）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项目实施单位的业务管理制度是否健全，用以反映和考核业务管理制度对项目顺利实施的保障情况。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是否已制定或具有相应的业务管理制度；（2分）</w:t>
            </w:r>
            <w:r>
              <w:rPr>
                <w:kern w:val="0"/>
                <w:sz w:val="20"/>
                <w:szCs w:val="20"/>
              </w:rPr>
              <w:br w:type="textWrapping"/>
            </w:r>
            <w:r>
              <w:rPr>
                <w:rFonts w:hint="eastAsia" w:ascii="宋体" w:hAnsi="宋体" w:cs="宋体"/>
                <w:kern w:val="0"/>
                <w:sz w:val="20"/>
                <w:szCs w:val="20"/>
              </w:rPr>
              <w:t>②</w:t>
            </w:r>
            <w:r>
              <w:rPr>
                <w:kern w:val="0"/>
                <w:sz w:val="20"/>
                <w:szCs w:val="20"/>
              </w:rPr>
              <w:t>业务管理制度是否合法、合规、完整。（2分）</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制度执行有效性（6分)</w:t>
            </w:r>
          </w:p>
        </w:tc>
        <w:tc>
          <w:tcPr>
            <w:tcW w:w="933" w:type="pct"/>
            <w:shd w:val="clear" w:color="000000" w:fill="FFFFFF"/>
            <w:noWrap w:val="0"/>
            <w:vAlign w:val="center"/>
          </w:tcPr>
          <w:p>
            <w:pPr>
              <w:widowControl/>
              <w:jc w:val="left"/>
              <w:rPr>
                <w:kern w:val="0"/>
                <w:sz w:val="20"/>
                <w:szCs w:val="20"/>
              </w:rPr>
            </w:pPr>
            <w:r>
              <w:rPr>
                <w:kern w:val="0"/>
                <w:sz w:val="20"/>
                <w:szCs w:val="20"/>
              </w:rPr>
              <w:t>项目实施是否符合相关业务管理规定，用以反映和考核业务管理制度的有效执行情况。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是否遵守相关法律法规和业务管理规定；(1分）</w:t>
            </w:r>
            <w:r>
              <w:rPr>
                <w:kern w:val="0"/>
                <w:sz w:val="20"/>
                <w:szCs w:val="20"/>
              </w:rPr>
              <w:br w:type="textWrapping"/>
            </w:r>
            <w:r>
              <w:rPr>
                <w:rFonts w:hint="eastAsia" w:ascii="宋体" w:hAnsi="宋体" w:cs="宋体"/>
                <w:kern w:val="0"/>
                <w:sz w:val="20"/>
                <w:szCs w:val="20"/>
              </w:rPr>
              <w:t>②</w:t>
            </w:r>
            <w:r>
              <w:rPr>
                <w:kern w:val="0"/>
                <w:sz w:val="20"/>
                <w:szCs w:val="20"/>
              </w:rPr>
              <w:t>项目调整及支出调整手续是否完备；（1分）</w:t>
            </w:r>
            <w:r>
              <w:rPr>
                <w:kern w:val="0"/>
                <w:sz w:val="20"/>
                <w:szCs w:val="20"/>
              </w:rPr>
              <w:br w:type="textWrapping"/>
            </w:r>
            <w:r>
              <w:rPr>
                <w:rFonts w:hint="eastAsia" w:ascii="宋体" w:hAnsi="宋体" w:cs="宋体"/>
                <w:kern w:val="0"/>
                <w:sz w:val="20"/>
                <w:szCs w:val="20"/>
              </w:rPr>
              <w:t>③</w:t>
            </w:r>
            <w:r>
              <w:rPr>
                <w:kern w:val="0"/>
                <w:sz w:val="20"/>
                <w:szCs w:val="20"/>
              </w:rPr>
              <w:t>项目合同书、验收报告、技术鉴定等资料是否齐全并及时归档；（2分）</w:t>
            </w:r>
            <w:r>
              <w:rPr>
                <w:kern w:val="0"/>
                <w:sz w:val="20"/>
                <w:szCs w:val="20"/>
              </w:rPr>
              <w:br w:type="textWrapping"/>
            </w:r>
            <w:r>
              <w:rPr>
                <w:rFonts w:hint="eastAsia" w:ascii="宋体" w:hAnsi="宋体" w:cs="宋体"/>
                <w:kern w:val="0"/>
                <w:sz w:val="20"/>
                <w:szCs w:val="20"/>
              </w:rPr>
              <w:t>④</w:t>
            </w:r>
            <w:r>
              <w:rPr>
                <w:kern w:val="0"/>
                <w:sz w:val="20"/>
                <w:szCs w:val="20"/>
              </w:rPr>
              <w:t>项目实施的人员条件、场地设备、信息支撑等是否落实到位。（2分）</w:t>
            </w:r>
          </w:p>
        </w:tc>
        <w:tc>
          <w:tcPr>
            <w:tcW w:w="389" w:type="pct"/>
            <w:noWrap/>
            <w:vAlign w:val="center"/>
          </w:tcPr>
          <w:p>
            <w:pPr>
              <w:widowControl/>
              <w:jc w:val="center"/>
              <w:rPr>
                <w:kern w:val="0"/>
                <w:sz w:val="20"/>
                <w:szCs w:val="20"/>
              </w:rPr>
            </w:pPr>
            <w:r>
              <w:rPr>
                <w:rFonts w:hint="eastAsia"/>
                <w:kern w:val="0"/>
                <w:sz w:val="20"/>
                <w:szCs w:val="20"/>
              </w:rPr>
              <w:t>6</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项目质量可控性（3分）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项目实施单位是否为达到项目质量要求而采取了必需的措施,用以反映和考核项目实施单位对项目质量的控制情况。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是否已制定或具有相应的项目质量要求或标准；（1分）</w:t>
            </w:r>
            <w:r>
              <w:rPr>
                <w:kern w:val="0"/>
                <w:sz w:val="20"/>
                <w:szCs w:val="20"/>
              </w:rPr>
              <w:br w:type="textWrapping"/>
            </w:r>
            <w:r>
              <w:rPr>
                <w:rFonts w:hint="eastAsia" w:ascii="宋体" w:hAnsi="宋体" w:cs="宋体"/>
                <w:kern w:val="0"/>
                <w:sz w:val="20"/>
                <w:szCs w:val="20"/>
              </w:rPr>
              <w:t>②</w:t>
            </w:r>
            <w:r>
              <w:rPr>
                <w:kern w:val="0"/>
                <w:sz w:val="20"/>
                <w:szCs w:val="20"/>
              </w:rPr>
              <w:t>是否采取了相应的项目质量检查、验收等必需的控制措施或手段。（2分）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restart"/>
            <w:shd w:val="clear" w:color="000000" w:fill="FFFFFF"/>
            <w:noWrap w:val="0"/>
            <w:vAlign w:val="center"/>
          </w:tcPr>
          <w:p>
            <w:pPr>
              <w:widowControl/>
              <w:jc w:val="center"/>
              <w:rPr>
                <w:kern w:val="0"/>
                <w:sz w:val="20"/>
                <w:szCs w:val="20"/>
              </w:rPr>
            </w:pPr>
            <w:r>
              <w:rPr>
                <w:kern w:val="0"/>
                <w:sz w:val="20"/>
                <w:szCs w:val="20"/>
              </w:rPr>
              <w:t>财务</w:t>
            </w:r>
            <w:r>
              <w:rPr>
                <w:kern w:val="0"/>
                <w:sz w:val="20"/>
                <w:szCs w:val="20"/>
              </w:rPr>
              <w:br w:type="textWrapping"/>
            </w:r>
            <w:r>
              <w:rPr>
                <w:kern w:val="0"/>
                <w:sz w:val="20"/>
                <w:szCs w:val="20"/>
              </w:rPr>
              <w:t>管理（12分）</w:t>
            </w:r>
          </w:p>
        </w:tc>
        <w:tc>
          <w:tcPr>
            <w:tcW w:w="467" w:type="pct"/>
            <w:shd w:val="clear" w:color="000000" w:fill="FFFFFF"/>
            <w:noWrap w:val="0"/>
            <w:vAlign w:val="center"/>
          </w:tcPr>
          <w:p>
            <w:pPr>
              <w:widowControl/>
              <w:jc w:val="left"/>
              <w:rPr>
                <w:kern w:val="0"/>
                <w:sz w:val="20"/>
                <w:szCs w:val="20"/>
              </w:rPr>
            </w:pPr>
            <w:r>
              <w:rPr>
                <w:kern w:val="0"/>
                <w:sz w:val="20"/>
                <w:szCs w:val="20"/>
              </w:rPr>
              <w:t>管理制度健全性（3分）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项目实施单位的财务制度是否健全，用以反映和考核财务管理制度对资金规范、安全运行的保障情况。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是否已制定或具有相应的项目资金管理办法；（2分）</w:t>
            </w:r>
            <w:r>
              <w:rPr>
                <w:kern w:val="0"/>
                <w:sz w:val="20"/>
                <w:szCs w:val="20"/>
              </w:rPr>
              <w:br w:type="textWrapping"/>
            </w:r>
            <w:r>
              <w:rPr>
                <w:rFonts w:hint="eastAsia" w:ascii="宋体" w:hAnsi="宋体" w:cs="宋体"/>
                <w:kern w:val="0"/>
                <w:sz w:val="20"/>
                <w:szCs w:val="20"/>
              </w:rPr>
              <w:t>②</w:t>
            </w:r>
            <w:r>
              <w:rPr>
                <w:kern w:val="0"/>
                <w:sz w:val="20"/>
                <w:szCs w:val="20"/>
              </w:rPr>
              <w:t>项目资金管理办法是否符合相关财务会计制度的规定。（1分）</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资金使用合规性（7分）</w:t>
            </w:r>
          </w:p>
        </w:tc>
        <w:tc>
          <w:tcPr>
            <w:tcW w:w="933" w:type="pct"/>
            <w:shd w:val="clear" w:color="000000" w:fill="FFFFFF"/>
            <w:noWrap w:val="0"/>
            <w:vAlign w:val="center"/>
          </w:tcPr>
          <w:p>
            <w:pPr>
              <w:widowControl/>
              <w:jc w:val="left"/>
              <w:rPr>
                <w:kern w:val="0"/>
                <w:sz w:val="20"/>
                <w:szCs w:val="20"/>
              </w:rPr>
            </w:pPr>
            <w:r>
              <w:rPr>
                <w:kern w:val="0"/>
                <w:sz w:val="20"/>
                <w:szCs w:val="20"/>
              </w:rPr>
              <w:t>项目资金使用是否符合相关的财务管理制度规定，用以反映和考核项目资金的规范运行情况。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是否符合国家财经法规和财务管理制度以及有关专项资金管理办法的规定；（1分）</w:t>
            </w:r>
            <w:r>
              <w:rPr>
                <w:kern w:val="0"/>
                <w:sz w:val="20"/>
                <w:szCs w:val="20"/>
              </w:rPr>
              <w:br w:type="textWrapping"/>
            </w:r>
            <w:r>
              <w:rPr>
                <w:rFonts w:hint="eastAsia" w:ascii="宋体" w:hAnsi="宋体" w:cs="宋体"/>
                <w:kern w:val="0"/>
                <w:sz w:val="20"/>
                <w:szCs w:val="20"/>
              </w:rPr>
              <w:t>②</w:t>
            </w:r>
            <w:r>
              <w:rPr>
                <w:kern w:val="0"/>
                <w:sz w:val="20"/>
                <w:szCs w:val="20"/>
              </w:rPr>
              <w:t>资金的拨付是否有完整的审批程序和手续；（2分）</w:t>
            </w:r>
            <w:r>
              <w:rPr>
                <w:kern w:val="0"/>
                <w:sz w:val="20"/>
                <w:szCs w:val="20"/>
              </w:rPr>
              <w:br w:type="textWrapping"/>
            </w:r>
            <w:r>
              <w:rPr>
                <w:rFonts w:hint="eastAsia" w:ascii="宋体" w:hAnsi="宋体" w:cs="宋体"/>
                <w:kern w:val="0"/>
                <w:sz w:val="20"/>
                <w:szCs w:val="20"/>
              </w:rPr>
              <w:t>③</w:t>
            </w:r>
            <w:r>
              <w:rPr>
                <w:kern w:val="0"/>
                <w:sz w:val="20"/>
                <w:szCs w:val="20"/>
              </w:rPr>
              <w:t>项目的重大开支是否经过评估认证；（1分）</w:t>
            </w:r>
            <w:r>
              <w:rPr>
                <w:kern w:val="0"/>
                <w:sz w:val="20"/>
                <w:szCs w:val="20"/>
              </w:rPr>
              <w:br w:type="textWrapping"/>
            </w:r>
            <w:r>
              <w:rPr>
                <w:rFonts w:hint="eastAsia" w:ascii="宋体" w:hAnsi="宋体" w:cs="宋体"/>
                <w:kern w:val="0"/>
                <w:sz w:val="20"/>
                <w:szCs w:val="20"/>
              </w:rPr>
              <w:t>④</w:t>
            </w:r>
            <w:r>
              <w:rPr>
                <w:kern w:val="0"/>
                <w:sz w:val="20"/>
                <w:szCs w:val="20"/>
              </w:rPr>
              <w:t>是否符合项目预算批复或合同规定的用途；（1分）</w:t>
            </w:r>
            <w:r>
              <w:rPr>
                <w:kern w:val="0"/>
                <w:sz w:val="20"/>
                <w:szCs w:val="20"/>
              </w:rPr>
              <w:br w:type="textWrapping"/>
            </w:r>
            <w:r>
              <w:rPr>
                <w:rFonts w:hint="eastAsia" w:ascii="宋体" w:hAnsi="宋体" w:cs="宋体"/>
                <w:kern w:val="0"/>
                <w:sz w:val="20"/>
                <w:szCs w:val="20"/>
              </w:rPr>
              <w:t>⑤</w:t>
            </w:r>
            <w:r>
              <w:rPr>
                <w:kern w:val="0"/>
                <w:sz w:val="20"/>
                <w:szCs w:val="20"/>
              </w:rPr>
              <w:t>是否存在截留、挤占、挪用、虚列支出等情况。（2分）</w:t>
            </w:r>
          </w:p>
        </w:tc>
        <w:tc>
          <w:tcPr>
            <w:tcW w:w="389" w:type="pct"/>
            <w:noWrap/>
            <w:vAlign w:val="center"/>
          </w:tcPr>
          <w:p>
            <w:pPr>
              <w:widowControl/>
              <w:jc w:val="center"/>
              <w:rPr>
                <w:kern w:val="0"/>
                <w:sz w:val="20"/>
                <w:szCs w:val="20"/>
              </w:rPr>
            </w:pPr>
            <w:r>
              <w:rPr>
                <w:rFonts w:hint="eastAsia"/>
                <w:kern w:val="0"/>
                <w:sz w:val="20"/>
                <w:szCs w:val="20"/>
              </w:rPr>
              <w:t>7</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财务监控有效性（2分）</w:t>
            </w:r>
          </w:p>
        </w:tc>
        <w:tc>
          <w:tcPr>
            <w:tcW w:w="933" w:type="pct"/>
            <w:shd w:val="clear" w:color="000000" w:fill="FFFFFF"/>
            <w:noWrap w:val="0"/>
            <w:vAlign w:val="center"/>
          </w:tcPr>
          <w:p>
            <w:pPr>
              <w:widowControl/>
              <w:jc w:val="left"/>
              <w:rPr>
                <w:kern w:val="0"/>
                <w:sz w:val="20"/>
                <w:szCs w:val="20"/>
              </w:rPr>
            </w:pPr>
            <w:r>
              <w:rPr>
                <w:kern w:val="0"/>
                <w:sz w:val="20"/>
                <w:szCs w:val="20"/>
              </w:rPr>
              <w:t>项目实施单位是否为保障资金的安全、规范运行而采取了必要的监控措施，用以反映和考核项目实施单位对资金运行的控制情况。</w:t>
            </w:r>
          </w:p>
        </w:tc>
        <w:tc>
          <w:tcPr>
            <w:tcW w:w="1942" w:type="pct"/>
            <w:shd w:val="clear" w:color="000000" w:fill="FFFFFF"/>
            <w:noWrap w:val="0"/>
            <w:vAlign w:val="center"/>
          </w:tcPr>
          <w:p>
            <w:pPr>
              <w:widowControl/>
              <w:jc w:val="left"/>
              <w:rPr>
                <w:kern w:val="0"/>
                <w:sz w:val="20"/>
                <w:szCs w:val="20"/>
              </w:rPr>
            </w:pPr>
            <w:r>
              <w:rPr>
                <w:rFonts w:hint="eastAsia" w:ascii="宋体" w:hAnsi="宋体" w:cs="宋体"/>
                <w:kern w:val="0"/>
                <w:sz w:val="20"/>
                <w:szCs w:val="20"/>
              </w:rPr>
              <w:t>①</w:t>
            </w:r>
            <w:r>
              <w:rPr>
                <w:kern w:val="0"/>
                <w:sz w:val="20"/>
                <w:szCs w:val="20"/>
              </w:rPr>
              <w:t>是否已制定或具有相应的监控机制；（1分）</w:t>
            </w:r>
            <w:r>
              <w:rPr>
                <w:kern w:val="0"/>
                <w:sz w:val="20"/>
                <w:szCs w:val="20"/>
              </w:rPr>
              <w:br w:type="textWrapping"/>
            </w:r>
            <w:r>
              <w:rPr>
                <w:rFonts w:hint="eastAsia" w:ascii="宋体" w:hAnsi="宋体" w:cs="宋体"/>
                <w:kern w:val="0"/>
                <w:sz w:val="20"/>
                <w:szCs w:val="20"/>
              </w:rPr>
              <w:t>②</w:t>
            </w:r>
            <w:r>
              <w:rPr>
                <w:kern w:val="0"/>
                <w:sz w:val="20"/>
                <w:szCs w:val="20"/>
              </w:rPr>
              <w:t>是否采取了相应的财务检查等必要的监控措施或手段。（1分）</w:t>
            </w:r>
          </w:p>
        </w:tc>
        <w:tc>
          <w:tcPr>
            <w:tcW w:w="389" w:type="pct"/>
            <w:noWrap/>
            <w:vAlign w:val="center"/>
          </w:tcPr>
          <w:p>
            <w:pPr>
              <w:widowControl/>
              <w:jc w:val="center"/>
              <w:rPr>
                <w:kern w:val="0"/>
                <w:sz w:val="20"/>
                <w:szCs w:val="20"/>
              </w:rPr>
            </w:pPr>
            <w:r>
              <w:rPr>
                <w:rFonts w:hint="eastAsia"/>
                <w:kern w:val="0"/>
                <w:sz w:val="20"/>
                <w:szCs w:val="20"/>
              </w:rPr>
              <w:t>2</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产   出（20分）</w:t>
            </w:r>
          </w:p>
        </w:tc>
        <w:tc>
          <w:tcPr>
            <w:tcW w:w="385" w:type="pct"/>
            <w:vMerge w:val="restart"/>
            <w:shd w:val="clear" w:color="000000" w:fill="FFFFFF"/>
            <w:noWrap w:val="0"/>
            <w:vAlign w:val="center"/>
          </w:tcPr>
          <w:p>
            <w:pPr>
              <w:widowControl/>
              <w:jc w:val="center"/>
              <w:rPr>
                <w:kern w:val="0"/>
                <w:sz w:val="20"/>
                <w:szCs w:val="20"/>
              </w:rPr>
            </w:pPr>
            <w:r>
              <w:rPr>
                <w:kern w:val="0"/>
                <w:sz w:val="20"/>
                <w:szCs w:val="20"/>
              </w:rPr>
              <w:t>项目</w:t>
            </w:r>
            <w:r>
              <w:rPr>
                <w:kern w:val="0"/>
                <w:sz w:val="20"/>
                <w:szCs w:val="20"/>
              </w:rPr>
              <w:br w:type="textWrapping"/>
            </w:r>
            <w:r>
              <w:rPr>
                <w:kern w:val="0"/>
                <w:sz w:val="20"/>
                <w:szCs w:val="20"/>
              </w:rPr>
              <w:t>产出（20分）</w:t>
            </w:r>
          </w:p>
        </w:tc>
        <w:tc>
          <w:tcPr>
            <w:tcW w:w="467" w:type="pct"/>
            <w:shd w:val="clear" w:color="000000" w:fill="FFFFFF"/>
            <w:noWrap w:val="0"/>
            <w:vAlign w:val="center"/>
          </w:tcPr>
          <w:p>
            <w:pPr>
              <w:widowControl/>
              <w:jc w:val="left"/>
              <w:rPr>
                <w:kern w:val="0"/>
                <w:sz w:val="20"/>
                <w:szCs w:val="20"/>
              </w:rPr>
            </w:pPr>
            <w:r>
              <w:rPr>
                <w:kern w:val="0"/>
                <w:sz w:val="20"/>
                <w:szCs w:val="20"/>
              </w:rPr>
              <w:t>实际完成率（4分）</w:t>
            </w:r>
          </w:p>
        </w:tc>
        <w:tc>
          <w:tcPr>
            <w:tcW w:w="933" w:type="pct"/>
            <w:shd w:val="clear" w:color="000000" w:fill="FFFFFF"/>
            <w:noWrap w:val="0"/>
            <w:vAlign w:val="center"/>
          </w:tcPr>
          <w:p>
            <w:pPr>
              <w:widowControl/>
              <w:jc w:val="left"/>
              <w:rPr>
                <w:kern w:val="0"/>
                <w:sz w:val="20"/>
                <w:szCs w:val="20"/>
              </w:rPr>
            </w:pPr>
            <w:r>
              <w:rPr>
                <w:kern w:val="0"/>
                <w:sz w:val="20"/>
                <w:szCs w:val="20"/>
              </w:rPr>
              <w:t>项目实施的实际产出数与计划产出数的比率，用以反映和考核项目产出数量目标的实现程度。</w:t>
            </w:r>
          </w:p>
        </w:tc>
        <w:tc>
          <w:tcPr>
            <w:tcW w:w="1942" w:type="pct"/>
            <w:shd w:val="clear" w:color="000000" w:fill="FFFFFF"/>
            <w:noWrap w:val="0"/>
            <w:vAlign w:val="center"/>
          </w:tcPr>
          <w:p>
            <w:pPr>
              <w:widowControl/>
              <w:jc w:val="left"/>
              <w:rPr>
                <w:kern w:val="0"/>
                <w:sz w:val="20"/>
                <w:szCs w:val="20"/>
              </w:rPr>
            </w:pPr>
            <w:r>
              <w:rPr>
                <w:spacing w:val="-14"/>
                <w:kern w:val="0"/>
                <w:sz w:val="20"/>
                <w:szCs w:val="20"/>
              </w:rPr>
              <w:t>实际完成率=（实际产出数/计划产出数）×100%。（得分=实际完成率*4分）</w:t>
            </w:r>
            <w:r>
              <w:rPr>
                <w:spacing w:val="-14"/>
                <w:kern w:val="0"/>
                <w:sz w:val="20"/>
                <w:szCs w:val="20"/>
              </w:rPr>
              <w:br w:type="textWrapping"/>
            </w:r>
            <w:r>
              <w:rPr>
                <w:spacing w:val="-14"/>
                <w:kern w:val="0"/>
                <w:sz w:val="20"/>
                <w:szCs w:val="20"/>
              </w:rPr>
              <w:t>实际产出数：一定时期（本年度或项目期）内项目实际产出的产品或提供的服务数量。</w:t>
            </w:r>
            <w:r>
              <w:rPr>
                <w:kern w:val="0"/>
                <w:sz w:val="20"/>
                <w:szCs w:val="20"/>
              </w:rPr>
              <w:br w:type="textWrapping"/>
            </w:r>
            <w:r>
              <w:rPr>
                <w:kern w:val="0"/>
                <w:sz w:val="20"/>
                <w:szCs w:val="20"/>
              </w:rPr>
              <w:t>计划产出数：项目绩效目标确定的在一定时期（本年度或项目期）内计划产出的产品或提供的服务数量。</w:t>
            </w:r>
          </w:p>
        </w:tc>
        <w:tc>
          <w:tcPr>
            <w:tcW w:w="389" w:type="pct"/>
            <w:noWrap/>
            <w:vAlign w:val="center"/>
          </w:tcPr>
          <w:p>
            <w:pPr>
              <w:widowControl/>
              <w:jc w:val="center"/>
              <w:rPr>
                <w:kern w:val="0"/>
                <w:sz w:val="20"/>
                <w:szCs w:val="20"/>
              </w:rPr>
            </w:pPr>
            <w:r>
              <w:rPr>
                <w:rFonts w:hint="eastAsia"/>
                <w:kern w:val="0"/>
                <w:sz w:val="20"/>
                <w:szCs w:val="20"/>
              </w:rPr>
              <w:t>3</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完成及时率（6分）</w:t>
            </w:r>
          </w:p>
        </w:tc>
        <w:tc>
          <w:tcPr>
            <w:tcW w:w="933" w:type="pct"/>
            <w:shd w:val="clear" w:color="000000" w:fill="FFFFFF"/>
            <w:noWrap w:val="0"/>
            <w:vAlign w:val="center"/>
          </w:tcPr>
          <w:p>
            <w:pPr>
              <w:widowControl/>
              <w:jc w:val="left"/>
              <w:rPr>
                <w:kern w:val="0"/>
                <w:sz w:val="20"/>
                <w:szCs w:val="20"/>
              </w:rPr>
            </w:pPr>
            <w:r>
              <w:rPr>
                <w:kern w:val="0"/>
                <w:sz w:val="20"/>
                <w:szCs w:val="20"/>
              </w:rPr>
              <w:t>项目实际提前完成时间与计划完成时间的比率，用以反映和考核项目产出时效目标的实现程度。</w:t>
            </w:r>
          </w:p>
        </w:tc>
        <w:tc>
          <w:tcPr>
            <w:tcW w:w="1942" w:type="pct"/>
            <w:shd w:val="clear" w:color="000000" w:fill="FFFFFF"/>
            <w:noWrap w:val="0"/>
            <w:vAlign w:val="center"/>
          </w:tcPr>
          <w:p>
            <w:pPr>
              <w:widowControl/>
              <w:jc w:val="left"/>
              <w:rPr>
                <w:kern w:val="0"/>
                <w:sz w:val="20"/>
                <w:szCs w:val="20"/>
              </w:rPr>
            </w:pPr>
            <w:r>
              <w:rPr>
                <w:kern w:val="0"/>
                <w:sz w:val="20"/>
                <w:szCs w:val="20"/>
              </w:rPr>
              <w:t>完成及时率=[（计划完成时间-实际完成时间）/计划完成时间]×100%。（1--4季度各得1.5分）</w:t>
            </w:r>
            <w:r>
              <w:rPr>
                <w:kern w:val="0"/>
                <w:sz w:val="20"/>
                <w:szCs w:val="20"/>
              </w:rPr>
              <w:br w:type="textWrapping"/>
            </w:r>
            <w:r>
              <w:rPr>
                <w:kern w:val="0"/>
                <w:sz w:val="20"/>
                <w:szCs w:val="20"/>
              </w:rPr>
              <w:t>实际完成时间：项目实施单位完成该项目实际所耗用的时间。</w:t>
            </w:r>
            <w:r>
              <w:rPr>
                <w:kern w:val="0"/>
                <w:sz w:val="20"/>
                <w:szCs w:val="20"/>
              </w:rPr>
              <w:br w:type="textWrapping"/>
            </w:r>
            <w:r>
              <w:rPr>
                <w:kern w:val="0"/>
                <w:sz w:val="20"/>
                <w:szCs w:val="20"/>
              </w:rPr>
              <w:t>计划完成时间：按照项目实施计划或相关规定完成该项目所需的时间。</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质量达标率（5分）</w:t>
            </w:r>
          </w:p>
        </w:tc>
        <w:tc>
          <w:tcPr>
            <w:tcW w:w="933" w:type="pct"/>
            <w:shd w:val="clear" w:color="000000" w:fill="FFFFFF"/>
            <w:noWrap w:val="0"/>
            <w:vAlign w:val="center"/>
          </w:tcPr>
          <w:p>
            <w:pPr>
              <w:widowControl/>
              <w:jc w:val="left"/>
              <w:rPr>
                <w:kern w:val="0"/>
                <w:sz w:val="20"/>
                <w:szCs w:val="20"/>
              </w:rPr>
            </w:pPr>
            <w:r>
              <w:rPr>
                <w:kern w:val="0"/>
                <w:sz w:val="20"/>
                <w:szCs w:val="20"/>
              </w:rPr>
              <w:t>项目完成的质量达标产出数与实际产出数的比率，用以反映和考核项目产出质量目标的实现程度。</w:t>
            </w:r>
          </w:p>
        </w:tc>
        <w:tc>
          <w:tcPr>
            <w:tcW w:w="1942" w:type="pct"/>
            <w:shd w:val="clear" w:color="000000" w:fill="FFFFFF"/>
            <w:noWrap w:val="0"/>
            <w:vAlign w:val="center"/>
          </w:tcPr>
          <w:p>
            <w:pPr>
              <w:widowControl/>
              <w:jc w:val="left"/>
              <w:rPr>
                <w:kern w:val="0"/>
                <w:sz w:val="20"/>
                <w:szCs w:val="20"/>
              </w:rPr>
            </w:pPr>
            <w:r>
              <w:rPr>
                <w:kern w:val="0"/>
                <w:sz w:val="20"/>
                <w:szCs w:val="20"/>
              </w:rPr>
              <w:t>质量达标率=（质量达标产出数/实际产出数）×100%。（得分=达标率*5分）</w:t>
            </w:r>
            <w:r>
              <w:rPr>
                <w:kern w:val="0"/>
                <w:sz w:val="20"/>
                <w:szCs w:val="20"/>
              </w:rPr>
              <w:br w:type="textWrapping"/>
            </w:r>
            <w:r>
              <w:rPr>
                <w:kern w:val="0"/>
                <w:sz w:val="20"/>
                <w:szCs w:val="20"/>
              </w:rPr>
              <w:t>质量达标产出数：一定时期（本年度或项目期）内实际达到既定质量标准的产品或服务数量。</w:t>
            </w:r>
            <w:r>
              <w:rPr>
                <w:kern w:val="0"/>
                <w:sz w:val="20"/>
                <w:szCs w:val="20"/>
              </w:rPr>
              <w:br w:type="textWrapping"/>
            </w:r>
            <w:r>
              <w:rPr>
                <w:spacing w:val="-10"/>
                <w:kern w:val="0"/>
                <w:sz w:val="20"/>
                <w:szCs w:val="20"/>
              </w:rPr>
              <w:t>既定质量标准是指项目实施单位设立绩效目标时依据计划标准、行业标准、历史标准或其他标准而设定的绩效指标值。</w:t>
            </w:r>
          </w:p>
        </w:tc>
        <w:tc>
          <w:tcPr>
            <w:tcW w:w="389" w:type="pct"/>
            <w:noWrap/>
            <w:vAlign w:val="center"/>
          </w:tcPr>
          <w:p>
            <w:pPr>
              <w:widowControl/>
              <w:jc w:val="center"/>
              <w:rPr>
                <w:kern w:val="0"/>
                <w:sz w:val="20"/>
                <w:szCs w:val="20"/>
              </w:rPr>
            </w:pPr>
            <w:r>
              <w:rPr>
                <w:rFonts w:hint="eastAsia"/>
                <w:kern w:val="0"/>
                <w:sz w:val="20"/>
                <w:szCs w:val="20"/>
              </w:rPr>
              <w:t>4</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成本节约率（5分）</w:t>
            </w:r>
          </w:p>
        </w:tc>
        <w:tc>
          <w:tcPr>
            <w:tcW w:w="933" w:type="pct"/>
            <w:shd w:val="clear" w:color="000000" w:fill="FFFFFF"/>
            <w:noWrap w:val="0"/>
            <w:vAlign w:val="center"/>
          </w:tcPr>
          <w:p>
            <w:pPr>
              <w:widowControl/>
              <w:jc w:val="left"/>
              <w:rPr>
                <w:kern w:val="0"/>
                <w:sz w:val="20"/>
                <w:szCs w:val="20"/>
              </w:rPr>
            </w:pPr>
            <w:r>
              <w:rPr>
                <w:kern w:val="0"/>
                <w:sz w:val="20"/>
                <w:szCs w:val="20"/>
              </w:rPr>
              <w:t>完成项目计划工作目标的实际节约成本与计划成本的比率，用以反映和考核项目的成本节约程度。</w:t>
            </w:r>
          </w:p>
        </w:tc>
        <w:tc>
          <w:tcPr>
            <w:tcW w:w="1942" w:type="pct"/>
            <w:shd w:val="clear" w:color="000000" w:fill="FFFFFF"/>
            <w:noWrap w:val="0"/>
            <w:vAlign w:val="center"/>
          </w:tcPr>
          <w:p>
            <w:pPr>
              <w:widowControl/>
              <w:jc w:val="left"/>
              <w:rPr>
                <w:kern w:val="0"/>
                <w:sz w:val="20"/>
                <w:szCs w:val="20"/>
              </w:rPr>
            </w:pPr>
            <w:r>
              <w:rPr>
                <w:kern w:val="0"/>
                <w:sz w:val="20"/>
                <w:szCs w:val="20"/>
              </w:rPr>
              <w:t>成本节约率=[（计划成本-实际成本）/计划成本]×100%。(节约的计5分,增加的按比例扣分)</w:t>
            </w:r>
            <w:r>
              <w:rPr>
                <w:kern w:val="0"/>
                <w:sz w:val="20"/>
                <w:szCs w:val="20"/>
              </w:rPr>
              <w:br w:type="textWrapping"/>
            </w:r>
            <w:r>
              <w:rPr>
                <w:spacing w:val="-10"/>
                <w:kern w:val="0"/>
                <w:sz w:val="20"/>
                <w:szCs w:val="20"/>
              </w:rPr>
              <w:t>实际成本：项目实施单位如期、保质、保量完成既定工作目标实际所耗费的支出。</w:t>
            </w:r>
            <w:r>
              <w:rPr>
                <w:spacing w:val="-10"/>
                <w:kern w:val="0"/>
                <w:sz w:val="20"/>
                <w:szCs w:val="20"/>
              </w:rPr>
              <w:br w:type="textWrapping"/>
            </w:r>
            <w:r>
              <w:rPr>
                <w:spacing w:val="-10"/>
                <w:kern w:val="0"/>
                <w:sz w:val="20"/>
                <w:szCs w:val="20"/>
              </w:rPr>
              <w:t>计划成本：项目实施单位为完成工作目标计划安排的支出，一般以项目预算为参考。</w:t>
            </w: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1" w:type="pct"/>
            <w:vMerge w:val="restart"/>
            <w:shd w:val="clear" w:color="000000" w:fill="FFFFFF"/>
            <w:noWrap/>
            <w:textDirection w:val="tbRlV"/>
            <w:vAlign w:val="center"/>
          </w:tcPr>
          <w:p>
            <w:pPr>
              <w:widowControl/>
              <w:jc w:val="center"/>
              <w:rPr>
                <w:kern w:val="0"/>
                <w:sz w:val="20"/>
                <w:szCs w:val="20"/>
              </w:rPr>
            </w:pPr>
            <w:r>
              <w:rPr>
                <w:kern w:val="0"/>
                <w:sz w:val="20"/>
                <w:szCs w:val="20"/>
              </w:rPr>
              <w:t>效  果（30分）</w:t>
            </w:r>
          </w:p>
        </w:tc>
        <w:tc>
          <w:tcPr>
            <w:tcW w:w="385" w:type="pct"/>
            <w:vMerge w:val="restart"/>
            <w:shd w:val="clear" w:color="000000" w:fill="FFFFFF"/>
            <w:noWrap w:val="0"/>
            <w:vAlign w:val="center"/>
          </w:tcPr>
          <w:p>
            <w:pPr>
              <w:widowControl/>
              <w:jc w:val="center"/>
              <w:rPr>
                <w:spacing w:val="-10"/>
                <w:kern w:val="0"/>
                <w:sz w:val="20"/>
                <w:szCs w:val="20"/>
              </w:rPr>
            </w:pPr>
            <w:r>
              <w:rPr>
                <w:spacing w:val="-10"/>
                <w:kern w:val="0"/>
                <w:sz w:val="20"/>
                <w:szCs w:val="20"/>
              </w:rPr>
              <w:t>项目</w:t>
            </w:r>
            <w:r>
              <w:rPr>
                <w:spacing w:val="-10"/>
                <w:kern w:val="0"/>
                <w:sz w:val="20"/>
                <w:szCs w:val="20"/>
              </w:rPr>
              <w:br w:type="textWrapping"/>
            </w:r>
            <w:r>
              <w:rPr>
                <w:spacing w:val="-10"/>
                <w:kern w:val="0"/>
                <w:sz w:val="20"/>
                <w:szCs w:val="20"/>
              </w:rPr>
              <w:t>效益30分）</w:t>
            </w:r>
          </w:p>
        </w:tc>
        <w:tc>
          <w:tcPr>
            <w:tcW w:w="467" w:type="pct"/>
            <w:shd w:val="clear" w:color="000000" w:fill="FFFFFF"/>
            <w:noWrap w:val="0"/>
            <w:vAlign w:val="center"/>
          </w:tcPr>
          <w:p>
            <w:pPr>
              <w:widowControl/>
              <w:jc w:val="left"/>
              <w:rPr>
                <w:spacing w:val="-10"/>
                <w:kern w:val="0"/>
                <w:sz w:val="20"/>
                <w:szCs w:val="20"/>
              </w:rPr>
            </w:pPr>
            <w:r>
              <w:rPr>
                <w:spacing w:val="-10"/>
                <w:kern w:val="0"/>
                <w:sz w:val="20"/>
                <w:szCs w:val="20"/>
              </w:rPr>
              <w:t>经济效益(5分）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项目实施对经济发展所带来的直接或间接影响情况。</w:t>
            </w:r>
          </w:p>
        </w:tc>
        <w:tc>
          <w:tcPr>
            <w:tcW w:w="1942" w:type="pct"/>
            <w:vMerge w:val="restart"/>
            <w:shd w:val="clear" w:color="000000" w:fill="FFFFFF"/>
            <w:noWrap w:val="0"/>
            <w:vAlign w:val="center"/>
          </w:tcPr>
          <w:p>
            <w:pPr>
              <w:widowControl/>
              <w:jc w:val="left"/>
              <w:rPr>
                <w:kern w:val="0"/>
                <w:sz w:val="20"/>
                <w:szCs w:val="20"/>
              </w:rPr>
            </w:pPr>
            <w:r>
              <w:rPr>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89" w:type="pct"/>
            <w:noWrap/>
            <w:vAlign w:val="center"/>
          </w:tcPr>
          <w:p>
            <w:pPr>
              <w:widowControl/>
              <w:jc w:val="center"/>
              <w:rPr>
                <w:kern w:val="0"/>
                <w:sz w:val="20"/>
                <w:szCs w:val="20"/>
              </w:rPr>
            </w:pPr>
            <w:r>
              <w:rPr>
                <w:rFonts w:hint="eastAsia"/>
                <w:kern w:val="0"/>
                <w:sz w:val="20"/>
                <w:szCs w:val="20"/>
              </w:rPr>
              <w:t>不适用</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社会效益（5分）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项目实施对社会发展所带来的直接或间接影响情况。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生态效益（5分）</w:t>
            </w:r>
          </w:p>
        </w:tc>
        <w:tc>
          <w:tcPr>
            <w:tcW w:w="933" w:type="pct"/>
            <w:shd w:val="clear" w:color="000000" w:fill="FFFFFF"/>
            <w:noWrap w:val="0"/>
            <w:vAlign w:val="center"/>
          </w:tcPr>
          <w:p>
            <w:pPr>
              <w:widowControl/>
              <w:jc w:val="left"/>
              <w:rPr>
                <w:spacing w:val="-10"/>
                <w:kern w:val="0"/>
                <w:sz w:val="20"/>
                <w:szCs w:val="20"/>
              </w:rPr>
            </w:pPr>
            <w:r>
              <w:rPr>
                <w:spacing w:val="-10"/>
                <w:kern w:val="0"/>
                <w:sz w:val="20"/>
                <w:szCs w:val="20"/>
              </w:rPr>
              <w:t>项目实施对生态环境所带来的直接或间接影响情况。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不适用</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kern w:val="0"/>
                <w:sz w:val="20"/>
                <w:szCs w:val="20"/>
              </w:rPr>
            </w:pPr>
            <w:r>
              <w:rPr>
                <w:kern w:val="0"/>
                <w:sz w:val="20"/>
                <w:szCs w:val="20"/>
              </w:rPr>
              <w:t>可持续影响</w:t>
            </w:r>
          </w:p>
        </w:tc>
        <w:tc>
          <w:tcPr>
            <w:tcW w:w="933" w:type="pct"/>
            <w:shd w:val="clear" w:color="000000" w:fill="FFFFFF"/>
            <w:noWrap w:val="0"/>
            <w:vAlign w:val="center"/>
          </w:tcPr>
          <w:p>
            <w:pPr>
              <w:widowControl/>
              <w:jc w:val="left"/>
              <w:rPr>
                <w:kern w:val="0"/>
                <w:sz w:val="20"/>
                <w:szCs w:val="20"/>
              </w:rPr>
            </w:pPr>
            <w:r>
              <w:rPr>
                <w:kern w:val="0"/>
                <w:sz w:val="20"/>
                <w:szCs w:val="20"/>
              </w:rPr>
              <w:t>项目后续运行及成效发挥的可持续影响情况。</w:t>
            </w:r>
          </w:p>
        </w:tc>
        <w:tc>
          <w:tcPr>
            <w:tcW w:w="1942" w:type="pct"/>
            <w:vMerge w:val="continue"/>
            <w:noWrap w:val="0"/>
            <w:vAlign w:val="center"/>
          </w:tcPr>
          <w:p>
            <w:pPr>
              <w:widowControl/>
              <w:jc w:val="left"/>
              <w:rPr>
                <w:kern w:val="0"/>
                <w:sz w:val="20"/>
                <w:szCs w:val="20"/>
              </w:rPr>
            </w:pPr>
          </w:p>
        </w:tc>
        <w:tc>
          <w:tcPr>
            <w:tcW w:w="389" w:type="pct"/>
            <w:noWrap/>
            <w:vAlign w:val="center"/>
          </w:tcPr>
          <w:p>
            <w:pPr>
              <w:widowControl/>
              <w:jc w:val="center"/>
              <w:rPr>
                <w:kern w:val="0"/>
                <w:sz w:val="20"/>
                <w:szCs w:val="20"/>
              </w:rPr>
            </w:pPr>
            <w:r>
              <w:rPr>
                <w:rFonts w:hint="eastAsia"/>
                <w:kern w:val="0"/>
                <w:sz w:val="20"/>
                <w:szCs w:val="20"/>
              </w:rPr>
              <w:t>5</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1" w:type="pct"/>
            <w:vMerge w:val="continue"/>
            <w:shd w:val="clear" w:color="auto" w:fill="auto"/>
            <w:noWrap w:val="0"/>
            <w:vAlign w:val="center"/>
          </w:tcPr>
          <w:p>
            <w:pPr>
              <w:widowControl/>
              <w:jc w:val="left"/>
              <w:rPr>
                <w:kern w:val="0"/>
                <w:sz w:val="20"/>
                <w:szCs w:val="20"/>
              </w:rPr>
            </w:pPr>
          </w:p>
        </w:tc>
        <w:tc>
          <w:tcPr>
            <w:tcW w:w="385" w:type="pct"/>
            <w:vMerge w:val="continue"/>
            <w:shd w:val="clear" w:color="auto" w:fill="auto"/>
            <w:noWrap w:val="0"/>
            <w:vAlign w:val="center"/>
          </w:tcPr>
          <w:p>
            <w:pPr>
              <w:widowControl/>
              <w:jc w:val="left"/>
              <w:rPr>
                <w:kern w:val="0"/>
                <w:sz w:val="20"/>
                <w:szCs w:val="20"/>
              </w:rPr>
            </w:pPr>
          </w:p>
        </w:tc>
        <w:tc>
          <w:tcPr>
            <w:tcW w:w="467" w:type="pct"/>
            <w:shd w:val="clear" w:color="000000" w:fill="FFFFFF"/>
            <w:noWrap w:val="0"/>
            <w:vAlign w:val="center"/>
          </w:tcPr>
          <w:p>
            <w:pPr>
              <w:widowControl/>
              <w:jc w:val="left"/>
              <w:rPr>
                <w:spacing w:val="-10"/>
                <w:kern w:val="0"/>
                <w:sz w:val="20"/>
                <w:szCs w:val="20"/>
              </w:rPr>
            </w:pPr>
            <w:r>
              <w:rPr>
                <w:spacing w:val="-10"/>
                <w:kern w:val="0"/>
                <w:sz w:val="20"/>
                <w:szCs w:val="20"/>
              </w:rPr>
              <w:t>社会公众或服务对象满意度（10分）</w:t>
            </w:r>
          </w:p>
        </w:tc>
        <w:tc>
          <w:tcPr>
            <w:tcW w:w="933" w:type="pct"/>
            <w:shd w:val="clear" w:color="000000" w:fill="FFFFFF"/>
            <w:noWrap w:val="0"/>
            <w:vAlign w:val="center"/>
          </w:tcPr>
          <w:p>
            <w:pPr>
              <w:widowControl/>
              <w:jc w:val="left"/>
              <w:rPr>
                <w:kern w:val="0"/>
                <w:sz w:val="20"/>
                <w:szCs w:val="20"/>
              </w:rPr>
            </w:pPr>
            <w:r>
              <w:rPr>
                <w:kern w:val="0"/>
                <w:sz w:val="20"/>
                <w:szCs w:val="20"/>
              </w:rPr>
              <w:t>社会公众或服务对象对项目实施效果的满意程度。</w:t>
            </w:r>
          </w:p>
        </w:tc>
        <w:tc>
          <w:tcPr>
            <w:tcW w:w="1942" w:type="pct"/>
            <w:shd w:val="clear" w:color="000000" w:fill="FFFFFF"/>
            <w:noWrap w:val="0"/>
            <w:vAlign w:val="center"/>
          </w:tcPr>
          <w:p>
            <w:pPr>
              <w:widowControl/>
              <w:jc w:val="left"/>
              <w:rPr>
                <w:kern w:val="0"/>
                <w:sz w:val="20"/>
                <w:szCs w:val="20"/>
              </w:rPr>
            </w:pPr>
            <w:r>
              <w:rPr>
                <w:kern w:val="0"/>
                <w:sz w:val="20"/>
                <w:szCs w:val="20"/>
              </w:rPr>
              <w:t>社会公众或服务对象是指因该项目实施而受到影响的部门（单位）、群体或个人。一般采取社会调查的方式。（按收到的服务对象的满意率计算得分）</w:t>
            </w:r>
          </w:p>
        </w:tc>
        <w:tc>
          <w:tcPr>
            <w:tcW w:w="389" w:type="pct"/>
            <w:noWrap/>
            <w:vAlign w:val="center"/>
          </w:tcPr>
          <w:p>
            <w:pPr>
              <w:widowControl/>
              <w:jc w:val="center"/>
              <w:rPr>
                <w:kern w:val="0"/>
                <w:sz w:val="20"/>
                <w:szCs w:val="20"/>
              </w:rPr>
            </w:pPr>
            <w:r>
              <w:rPr>
                <w:rFonts w:hint="eastAsia"/>
                <w:kern w:val="0"/>
                <w:sz w:val="20"/>
                <w:szCs w:val="20"/>
              </w:rPr>
              <w:t>9</w:t>
            </w:r>
          </w:p>
        </w:tc>
        <w:tc>
          <w:tcPr>
            <w:tcW w:w="493" w:type="pct"/>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18" w:type="pct"/>
            <w:gridSpan w:val="5"/>
            <w:shd w:val="clear" w:color="000000" w:fill="FFFFFF"/>
            <w:noWrap w:val="0"/>
            <w:vAlign w:val="center"/>
          </w:tcPr>
          <w:p>
            <w:pPr>
              <w:widowControl/>
              <w:jc w:val="center"/>
              <w:rPr>
                <w:kern w:val="0"/>
                <w:sz w:val="20"/>
                <w:szCs w:val="20"/>
              </w:rPr>
            </w:pPr>
            <w:r>
              <w:rPr>
                <w:kern w:val="0"/>
                <w:sz w:val="20"/>
                <w:szCs w:val="20"/>
              </w:rPr>
              <w:t>合计</w:t>
            </w:r>
            <w:r>
              <w:rPr>
                <w:rFonts w:hint="eastAsia"/>
                <w:kern w:val="0"/>
                <w:sz w:val="20"/>
                <w:szCs w:val="20"/>
              </w:rPr>
              <w:t>（折算得分）</w:t>
            </w:r>
          </w:p>
        </w:tc>
        <w:tc>
          <w:tcPr>
            <w:tcW w:w="389" w:type="pct"/>
            <w:noWrap/>
            <w:vAlign w:val="center"/>
          </w:tcPr>
          <w:p>
            <w:pPr>
              <w:widowControl/>
              <w:jc w:val="center"/>
              <w:rPr>
                <w:kern w:val="0"/>
                <w:sz w:val="20"/>
                <w:szCs w:val="20"/>
              </w:rPr>
            </w:pPr>
            <w:r>
              <w:rPr>
                <w:rFonts w:hint="eastAsia"/>
                <w:kern w:val="0"/>
                <w:sz w:val="20"/>
                <w:szCs w:val="20"/>
              </w:rPr>
              <w:t>91</w:t>
            </w:r>
          </w:p>
        </w:tc>
        <w:tc>
          <w:tcPr>
            <w:tcW w:w="493" w:type="pct"/>
            <w:noWrap/>
            <w:vAlign w:val="center"/>
          </w:tcPr>
          <w:p>
            <w:pPr>
              <w:widowControl/>
              <w:jc w:val="center"/>
              <w:rPr>
                <w:kern w:val="0"/>
                <w:sz w:val="20"/>
                <w:szCs w:val="20"/>
              </w:rPr>
            </w:pPr>
          </w:p>
        </w:tc>
      </w:tr>
    </w:tbl>
    <w:p>
      <w:pPr>
        <w:spacing w:line="620" w:lineRule="exact"/>
        <w:jc w:val="center"/>
        <w:rPr>
          <w:rFonts w:hint="eastAsia" w:eastAsia="方正小标宋简体"/>
          <w:color w:val="000000"/>
          <w:spacing w:val="-12"/>
          <w:kern w:val="0"/>
          <w:sz w:val="40"/>
          <w:szCs w:val="40"/>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lang w:eastAsia="zh-CN"/>
        </w:rPr>
        <w:t>三</w:t>
      </w:r>
      <w:r>
        <w:rPr>
          <w:rFonts w:hint="eastAsia" w:ascii="黑体" w:hAnsi="宋体" w:eastAsia="黑体"/>
          <w:sz w:val="32"/>
          <w:szCs w:val="32"/>
        </w:rPr>
        <w:t>、评价结论及建议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5"/>
        <w:spacing w:line="620" w:lineRule="exact"/>
        <w:ind w:firstLine="627" w:firstLineChars="196"/>
        <w:rPr>
          <w:rFonts w:hint="eastAsia" w:ascii="楷体_GB2312" w:hAnsi="宋体" w:eastAsia="楷体_GB2312"/>
          <w:b/>
          <w:sz w:val="32"/>
          <w:szCs w:val="32"/>
          <w:lang w:val="zh-CN"/>
        </w:rPr>
      </w:pPr>
      <w:r>
        <w:rPr>
          <w:rFonts w:hint="eastAsia" w:ascii="仿宋_GB2312" w:hAnsi="宋体" w:eastAsia="仿宋_GB2312" w:cs="Times New Roman"/>
          <w:kern w:val="2"/>
          <w:sz w:val="32"/>
          <w:szCs w:val="32"/>
          <w:lang w:val="zh-CN" w:eastAsia="zh-CN" w:bidi="ar-SA"/>
        </w:rPr>
        <w:t>我院对照“2019年度市本级项目支出绩效自评计分表”逐项开展了自评，自评得分91分，绩效等级“良”。</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600" w:lineRule="exact"/>
        <w:jc w:val="left"/>
        <w:rPr>
          <w:rFonts w:ascii="仿宋_GB2312" w:hAnsi="宋体" w:eastAsia="仿宋_GB2312"/>
          <w:sz w:val="32"/>
          <w:szCs w:val="32"/>
          <w:lang w:val="zh-CN"/>
        </w:rPr>
      </w:pPr>
      <w:r>
        <w:rPr>
          <w:rFonts w:eastAsia="仿宋_GB2312"/>
          <w:sz w:val="32"/>
          <w:szCs w:val="32"/>
        </w:rPr>
        <w:t xml:space="preserve"> </w:t>
      </w:r>
      <w:r>
        <w:rPr>
          <w:rFonts w:hint="eastAsia" w:eastAsia="仿宋_GB2312"/>
          <w:sz w:val="32"/>
          <w:szCs w:val="32"/>
          <w:lang w:val="en-US" w:eastAsia="zh-CN"/>
        </w:rPr>
        <w:t xml:space="preserve">   </w:t>
      </w:r>
      <w:r>
        <w:rPr>
          <w:rFonts w:hint="eastAsia" w:ascii="仿宋_GB2312" w:hAnsi="宋体" w:eastAsia="仿宋_GB2312" w:cs="Times New Roman"/>
          <w:kern w:val="2"/>
          <w:sz w:val="32"/>
          <w:szCs w:val="32"/>
          <w:lang w:val="zh-CN" w:eastAsia="zh-CN" w:bidi="ar-SA"/>
        </w:rPr>
        <w:t>部分项目支出进度较缓慢。</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公共卫生服务专项资金主要用于提升医疗卫生单位服务能力，充分体现了党和政府对公益事业的关心和支持，建议应保持政策的延续性，并逐年增加财政投入力度，全方位提升医院服务能力。</w:t>
      </w: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spacing w:line="600" w:lineRule="exact"/>
        <w:jc w:val="left"/>
        <w:rPr>
          <w:rFonts w:hint="eastAsia" w:ascii="仿宋_GB2312" w:hAnsi="宋体" w:eastAsia="仿宋_GB2312" w:cs="Times New Roman"/>
          <w:kern w:val="2"/>
          <w:sz w:val="32"/>
          <w:szCs w:val="32"/>
          <w:lang w:val="zh-CN" w:eastAsia="zh-CN" w:bidi="ar-SA"/>
        </w:rPr>
      </w:pPr>
    </w:p>
    <w:p>
      <w:pPr>
        <w:pStyle w:val="5"/>
        <w:spacing w:line="620" w:lineRule="exact"/>
        <w:jc w:val="center"/>
        <w:rPr>
          <w:rFonts w:eastAsia="方正小标宋简体"/>
          <w:spacing w:val="-20"/>
          <w:sz w:val="40"/>
          <w:szCs w:val="40"/>
        </w:rPr>
      </w:pPr>
      <w:r>
        <w:rPr>
          <w:rFonts w:eastAsia="方正小标宋简体"/>
          <w:spacing w:val="-20"/>
          <w:sz w:val="40"/>
          <w:szCs w:val="40"/>
        </w:rPr>
        <w:t>2019年度市本级政策支出绩效自评报告</w:t>
      </w:r>
    </w:p>
    <w:p>
      <w:pPr>
        <w:spacing w:line="620" w:lineRule="exact"/>
        <w:jc w:val="center"/>
        <w:rPr>
          <w:rFonts w:eastAsia="方正楷体简体"/>
          <w:b/>
          <w:sz w:val="32"/>
          <w:szCs w:val="32"/>
        </w:rPr>
      </w:pPr>
      <w:r>
        <w:rPr>
          <w:rFonts w:eastAsia="方正楷体简体"/>
          <w:b/>
          <w:sz w:val="32"/>
          <w:szCs w:val="32"/>
        </w:rPr>
        <w:t>（</w:t>
      </w:r>
      <w:r>
        <w:rPr>
          <w:rFonts w:hint="eastAsia" w:eastAsia="方正楷体简体"/>
          <w:b/>
          <w:sz w:val="32"/>
          <w:szCs w:val="32"/>
        </w:rPr>
        <w:t>60岁以上老人免收挂号费</w:t>
      </w:r>
      <w:r>
        <w:rPr>
          <w:rFonts w:eastAsia="方正楷体简体"/>
          <w:b/>
          <w:sz w:val="32"/>
          <w:szCs w:val="32"/>
        </w:rPr>
        <w:t>）</w:t>
      </w:r>
    </w:p>
    <w:p>
      <w:pPr>
        <w:spacing w:line="620" w:lineRule="exact"/>
        <w:jc w:val="center"/>
        <w:rPr>
          <w:rFonts w:eastAsia="方正楷体简体"/>
          <w:b/>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5"/>
        <w:spacing w:line="620" w:lineRule="exact"/>
        <w:ind w:firstLine="640" w:firstLineChars="20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根据《资阳市人民政府办公室关于印发资阳市优待老年人规定的通知》（资府办发【2003】40号）文件规定：老年人到辖区内各医院就医（不含专家门诊），免收挂号费，并优先挂号、缴费、就诊、化验、治疗、取药、住院等。</w:t>
      </w:r>
    </w:p>
    <w:p>
      <w:pPr>
        <w:adjustRightInd w:val="0"/>
        <w:snapToGrid w:val="0"/>
        <w:spacing w:line="580" w:lineRule="exact"/>
        <w:ind w:firstLine="640" w:firstLineChars="20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资阳市财政局于2019年4月19日下发《资阳市财政局关于下达2019年60岁以上老人免收挂号费市级补助资金的通知》（资财社【2019】44号），下达我院60岁以上老人免收挂号费市级补助资金30万元，并于2019年6月27日全部到位，资金到位率100%。2019年按规定已对23500余名老人进行了挂号费减免，减免率达100%，累计使用项目资金6.1万元，支付进度完成率为20.33%，剩余资金已通过预算中期评估调整至我院急需的医疗救助项目。</w:t>
      </w:r>
    </w:p>
    <w:p>
      <w:pPr>
        <w:adjustRightInd w:val="0"/>
        <w:snapToGrid w:val="0"/>
        <w:spacing w:line="580"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为进一步加强项目资金管理，规范资金使用范围，提高资金使用效益，我院严格遵循《医院财务制度》、《政府会计制度》、《资阳市市级民政事业发展专项资金管理办法的通知》（资府办发〔2017〕84号）和其他国家有关规定及财经法规并制定了《医院管理手册》，上述制度对加强财务管理、会计核算准确、专款专用以及对项目支出及时进行账务处理等作为具体规定，审计科定期组织检查，保证制度的有效实施，无违反财务管理、财经纪律情况发生。项目资金支出和原定用途、预算批复用途相符，支出符合国家财经法规和财务管理制度规定。</w:t>
      </w:r>
    </w:p>
    <w:p>
      <w:pPr>
        <w:numPr>
          <w:ilvl w:val="0"/>
          <w:numId w:val="8"/>
        </w:numPr>
        <w:spacing w:line="600" w:lineRule="exact"/>
        <w:ind w:firstLine="321" w:firstLineChars="100"/>
        <w:jc w:val="left"/>
        <w:rPr>
          <w:rFonts w:hint="eastAsia" w:ascii="楷体_GB2312" w:hAnsi="宋体" w:eastAsia="楷体_GB2312"/>
          <w:b/>
          <w:sz w:val="32"/>
          <w:szCs w:val="32"/>
          <w:lang w:val="zh-CN"/>
        </w:rPr>
      </w:pPr>
      <w:r>
        <w:rPr>
          <w:rFonts w:hint="eastAsia" w:ascii="楷体_GB2312" w:hAnsi="宋体" w:eastAsia="楷体_GB2312"/>
          <w:b/>
          <w:sz w:val="32"/>
          <w:szCs w:val="32"/>
          <w:lang w:val="zh-CN"/>
        </w:rPr>
        <w:t>项目绩效目标。</w:t>
      </w:r>
    </w:p>
    <w:p>
      <w:pPr>
        <w:pStyle w:val="5"/>
        <w:spacing w:line="620" w:lineRule="exact"/>
        <w:ind w:firstLine="640" w:firstLineChars="20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发现政策执行过程中存在的问题，提出问题的意见和建议，不断提高财政资金的使用效益和效率。</w:t>
      </w:r>
    </w:p>
    <w:p>
      <w:pPr>
        <w:numPr>
          <w:ilvl w:val="0"/>
          <w:numId w:val="0"/>
        </w:numPr>
        <w:adjustRightInd w:val="0"/>
        <w:snapToGrid w:val="0"/>
        <w:spacing w:line="600" w:lineRule="exact"/>
        <w:ind w:leftChars="10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pacing w:line="600" w:lineRule="exact"/>
        <w:ind w:firstLine="640" w:firstLineChars="200"/>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此次自评工作在医院预算绩效管理工作领导小组的领导下由财务科牵头组织实施。将自评工作任务部署到项目承担的具体科室，对照绩效目标逐项完成自评工作。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黑体" w:hAnsi="宋体" w:eastAsia="黑体"/>
          <w:sz w:val="32"/>
          <w:szCs w:val="32"/>
          <w:lang w:eastAsia="zh-CN"/>
        </w:rPr>
        <w:t>二</w:t>
      </w:r>
      <w:r>
        <w:rPr>
          <w:rFonts w:hint="eastAsia" w:ascii="黑体" w:hAnsi="宋体" w:eastAsia="黑体"/>
          <w:sz w:val="32"/>
          <w:szCs w:val="32"/>
        </w:rPr>
        <w:t>、项目绩效情况</w:t>
      </w:r>
      <w:r>
        <w:rPr>
          <w:rFonts w:hint="eastAsia" w:ascii="仿宋_GB2312" w:hAnsi="宋体" w:eastAsia="仿宋_GB2312"/>
          <w:sz w:val="32"/>
          <w:szCs w:val="32"/>
          <w:lang w:val="zh-CN"/>
        </w:rPr>
        <w:tab/>
      </w:r>
    </w:p>
    <w:p>
      <w:pPr>
        <w:spacing w:line="600" w:lineRule="exact"/>
        <w:ind w:firstLine="640" w:firstLineChars="200"/>
        <w:jc w:val="center"/>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2019年度市本级政策支出绩效自评计分表</w:t>
      </w:r>
    </w:p>
    <w:p>
      <w:pPr>
        <w:spacing w:line="600" w:lineRule="exact"/>
        <w:ind w:firstLine="640" w:firstLineChars="200"/>
        <w:jc w:val="center"/>
        <w:rPr>
          <w:rFonts w:eastAsia="楷体_GB2312"/>
          <w:b/>
          <w:bCs/>
          <w:kern w:val="0"/>
          <w:sz w:val="20"/>
          <w:szCs w:val="20"/>
        </w:rPr>
      </w:pPr>
      <w:r>
        <w:rPr>
          <w:rFonts w:hint="eastAsia" w:ascii="仿宋_GB2312" w:hAnsi="宋体" w:eastAsia="仿宋_GB2312" w:cs="Times New Roman"/>
          <w:kern w:val="2"/>
          <w:sz w:val="32"/>
          <w:szCs w:val="32"/>
          <w:lang w:val="zh-CN" w:eastAsia="zh-CN" w:bidi="ar-SA"/>
        </w:rPr>
        <w:t>（60岁以上老人免收挂号费政策）</w:t>
      </w:r>
    </w:p>
    <w:tbl>
      <w:tblPr>
        <w:tblStyle w:val="12"/>
        <w:tblW w:w="5129" w:type="pct"/>
        <w:tblInd w:w="0" w:type="dxa"/>
        <w:tblLayout w:type="fixed"/>
        <w:tblCellMar>
          <w:top w:w="0" w:type="dxa"/>
          <w:left w:w="108" w:type="dxa"/>
          <w:bottom w:w="0" w:type="dxa"/>
          <w:right w:w="108" w:type="dxa"/>
        </w:tblCellMar>
      </w:tblPr>
      <w:tblGrid>
        <w:gridCol w:w="781"/>
        <w:gridCol w:w="810"/>
        <w:gridCol w:w="1485"/>
        <w:gridCol w:w="3916"/>
        <w:gridCol w:w="806"/>
        <w:gridCol w:w="944"/>
      </w:tblGrid>
      <w:tr>
        <w:tblPrEx>
          <w:tblCellMar>
            <w:top w:w="0" w:type="dxa"/>
            <w:left w:w="108" w:type="dxa"/>
            <w:bottom w:w="0" w:type="dxa"/>
            <w:right w:w="108" w:type="dxa"/>
          </w:tblCellMar>
        </w:tblPrEx>
        <w:trPr>
          <w:trHeight w:val="555" w:hRule="atLeast"/>
          <w:tblHeader/>
        </w:trPr>
        <w:tc>
          <w:tcPr>
            <w:tcW w:w="44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一级</w:t>
            </w:r>
            <w:r>
              <w:rPr>
                <w:b/>
                <w:bCs/>
                <w:kern w:val="0"/>
                <w:sz w:val="22"/>
              </w:rPr>
              <w:br w:type="textWrapping"/>
            </w:r>
            <w:r>
              <w:rPr>
                <w:b/>
                <w:bCs/>
                <w:kern w:val="0"/>
                <w:sz w:val="22"/>
              </w:rPr>
              <w:t>指标</w:t>
            </w:r>
          </w:p>
        </w:tc>
        <w:tc>
          <w:tcPr>
            <w:tcW w:w="463"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二级</w:t>
            </w:r>
            <w:r>
              <w:rPr>
                <w:b/>
                <w:bCs/>
                <w:kern w:val="0"/>
                <w:sz w:val="22"/>
              </w:rPr>
              <w:br w:type="textWrapping"/>
            </w:r>
            <w:r>
              <w:rPr>
                <w:b/>
                <w:bCs/>
                <w:kern w:val="0"/>
                <w:sz w:val="22"/>
              </w:rPr>
              <w:t>指标</w:t>
            </w:r>
          </w:p>
        </w:tc>
        <w:tc>
          <w:tcPr>
            <w:tcW w:w="849"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三级指标</w:t>
            </w:r>
          </w:p>
        </w:tc>
        <w:tc>
          <w:tcPr>
            <w:tcW w:w="2239"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指标解释</w:t>
            </w:r>
          </w:p>
        </w:tc>
        <w:tc>
          <w:tcPr>
            <w:tcW w:w="46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自评</w:t>
            </w:r>
          </w:p>
          <w:p>
            <w:pPr>
              <w:widowControl/>
              <w:jc w:val="center"/>
              <w:rPr>
                <w:b/>
                <w:bCs/>
                <w:kern w:val="0"/>
                <w:sz w:val="22"/>
              </w:rPr>
            </w:pPr>
            <w:r>
              <w:rPr>
                <w:b/>
                <w:bCs/>
                <w:kern w:val="0"/>
                <w:sz w:val="22"/>
              </w:rPr>
              <w:t>分数</w:t>
            </w:r>
          </w:p>
        </w:tc>
        <w:tc>
          <w:tcPr>
            <w:tcW w:w="540"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bCs/>
                <w:kern w:val="0"/>
                <w:sz w:val="22"/>
              </w:rPr>
            </w:pPr>
            <w:r>
              <w:rPr>
                <w:b/>
                <w:bCs/>
                <w:kern w:val="0"/>
                <w:sz w:val="22"/>
              </w:rPr>
              <w:t>自评依据及说明</w:t>
            </w:r>
          </w:p>
        </w:tc>
      </w:tr>
      <w:tr>
        <w:tblPrEx>
          <w:tblCellMar>
            <w:top w:w="0" w:type="dxa"/>
            <w:left w:w="108" w:type="dxa"/>
            <w:bottom w:w="0" w:type="dxa"/>
            <w:right w:w="108" w:type="dxa"/>
          </w:tblCellMar>
        </w:tblPrEx>
        <w:trPr>
          <w:trHeight w:val="688" w:hRule="atLeast"/>
        </w:trPr>
        <w:tc>
          <w:tcPr>
            <w:tcW w:w="446"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政策制定（20分）</w:t>
            </w: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政策设立（5分）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依据充分性（2分）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政策的设立是否与国家相关法律法规、国家发展规划相符合，是否与地区发展政策和优先发展重点相符合。</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388"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需求充分性（2分）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政策的设立是否满足社会发展或公共需要，是否有重大的政策性问题亟待解决，是否与其他政策有交叉重叠。</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798"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责任主体明确性 （1分）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政策的责任主体是否清晰，是否与其职能、发展规划及需求相适应。</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8"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程序规范（5分）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政策前期调研充分性（3分）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政策确立前期是否进行充分的调研、论证与意见征询，是否有民主参与决策。</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3</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6"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政策制定程序规范性（2分）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政策制定成文的程序是否规范。</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48"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政策内容（5分）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政策目标明确性（1分）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政策的预期目标是否清晰、明确、可行。</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605"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政策内容合理性（2分）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政策对象、范围、措施等内容是否合理、符合客观实际，是否能支持政策目标的实现。</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资源分配合理性（2分）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政策相关资源，如资金分配依据是否充分、分配规则是否公平合理。</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42"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政策配套（5分）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财政资金保障程度（2分）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政策需要的财政资金是否能保障到位。</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4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组织管理架构完备性（1分）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政策落实执行的组织管理架构是否建立健全。</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8"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部门协调机制健全性（1分）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政策涉及相关部门之间的协调机制是否建立健全。</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5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项目管理机制健全性（1分）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政策是否建立健全项目管理、风险监控与对应机制。</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909" w:hRule="atLeast"/>
        </w:trPr>
        <w:tc>
          <w:tcPr>
            <w:tcW w:w="446"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政策执行（25分）</w:t>
            </w: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规划落实（8分）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政策落实规划完备性（4分）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政策落实的规划是否完备。</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4</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6"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政策任务分解到位性（4分）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政策执行的任务是否分解到具体部门、机构、人员。</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4</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47"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实施执行（10分）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资金管理(3分)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政策实施过程中的资金到位、预算执行等情况。</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108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资金使用规范性(4分)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资金使用是否符合相应资金管理办法、合规合法。</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4</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1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业务活动执行规范性（3分）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政策的相关业务活动执行是否标准、规范。</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3</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553"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restart"/>
            <w:tcBorders>
              <w:top w:val="nil"/>
              <w:left w:val="single" w:color="auto" w:sz="4" w:space="0"/>
              <w:bottom w:val="single" w:color="000000" w:sz="4" w:space="0"/>
              <w:right w:val="single" w:color="auto" w:sz="4" w:space="0"/>
            </w:tcBorders>
            <w:noWrap/>
            <w:vAlign w:val="center"/>
          </w:tcPr>
          <w:p>
            <w:pPr>
              <w:widowControl/>
              <w:jc w:val="center"/>
              <w:rPr>
                <w:color w:val="000000"/>
                <w:kern w:val="0"/>
                <w:sz w:val="22"/>
              </w:rPr>
            </w:pPr>
            <w:r>
              <w:rPr>
                <w:color w:val="000000"/>
                <w:kern w:val="0"/>
                <w:sz w:val="22"/>
              </w:rPr>
              <w:t>过程监督（7分）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监督机制健全性（2分）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是否从外部、内部建立健全针对政策执行全过程的监督机制，涵盖进度监管、质量监管、文明监管等。</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10"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过程监管执行度（2分）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监督机制在各层级单位是否得以有效执行。</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784" w:hRule="atLeast"/>
        </w:trPr>
        <w:tc>
          <w:tcPr>
            <w:tcW w:w="446"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single" w:color="000000" w:sz="4" w:space="0"/>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责任惩戒有效性（3分）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对于政策执行过程中的责任事故是否严肃追究并处理。</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3</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38" w:hRule="atLeast"/>
        </w:trPr>
        <w:tc>
          <w:tcPr>
            <w:tcW w:w="446" w:type="pct"/>
            <w:vMerge w:val="restart"/>
            <w:tcBorders>
              <w:top w:val="nil"/>
              <w:left w:val="single" w:color="auto" w:sz="4" w:space="0"/>
              <w:bottom w:val="single" w:color="auto" w:sz="4" w:space="0"/>
              <w:right w:val="single" w:color="auto" w:sz="4" w:space="0"/>
            </w:tcBorders>
            <w:noWrap/>
            <w:vAlign w:val="center"/>
          </w:tcPr>
          <w:p>
            <w:pPr>
              <w:widowControl/>
              <w:jc w:val="center"/>
              <w:rPr>
                <w:color w:val="000000"/>
                <w:kern w:val="0"/>
                <w:sz w:val="22"/>
              </w:rPr>
            </w:pPr>
            <w:r>
              <w:rPr>
                <w:color w:val="000000"/>
                <w:kern w:val="0"/>
                <w:sz w:val="22"/>
              </w:rPr>
              <w:t>政策效果（55分）</w:t>
            </w:r>
          </w:p>
        </w:tc>
        <w:tc>
          <w:tcPr>
            <w:tcW w:w="463" w:type="pct"/>
            <w:vMerge w:val="restart"/>
            <w:tcBorders>
              <w:top w:val="nil"/>
              <w:left w:val="single" w:color="auto" w:sz="4" w:space="0"/>
              <w:bottom w:val="nil"/>
              <w:right w:val="single" w:color="auto" w:sz="4" w:space="0"/>
            </w:tcBorders>
            <w:noWrap/>
            <w:vAlign w:val="center"/>
          </w:tcPr>
          <w:p>
            <w:pPr>
              <w:widowControl/>
              <w:jc w:val="center"/>
              <w:rPr>
                <w:color w:val="000000"/>
                <w:kern w:val="0"/>
                <w:sz w:val="22"/>
              </w:rPr>
            </w:pPr>
            <w:r>
              <w:rPr>
                <w:color w:val="000000"/>
                <w:kern w:val="0"/>
                <w:sz w:val="22"/>
              </w:rPr>
              <w:t>受益主体效益（30分）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政策目标实现程度（10分）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政策本身是否达到既定的预期目标。</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10</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820" w:hRule="atLeast"/>
        </w:trPr>
        <w:tc>
          <w:tcPr>
            <w:tcW w:w="446" w:type="pct"/>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rPr>
            </w:pPr>
          </w:p>
        </w:tc>
        <w:tc>
          <w:tcPr>
            <w:tcW w:w="463" w:type="pct"/>
            <w:vMerge w:val="continue"/>
            <w:tcBorders>
              <w:top w:val="nil"/>
              <w:left w:val="single" w:color="auto" w:sz="4" w:space="0"/>
              <w:bottom w:val="nil"/>
              <w:right w:val="single" w:color="auto" w:sz="4" w:space="0"/>
            </w:tcBorders>
            <w:noWrap w:val="0"/>
            <w:vAlign w:val="center"/>
          </w:tcPr>
          <w:p>
            <w:pPr>
              <w:widowControl/>
              <w:jc w:val="left"/>
              <w:rPr>
                <w:color w:val="000000"/>
                <w:kern w:val="0"/>
                <w:sz w:val="22"/>
              </w:rPr>
            </w:pP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政策对象满意程度（20分）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政策对象（包括收益主体及潜在收益主体）对政策及政策实施的综合满意程度。</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20</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1087" w:hRule="atLeast"/>
        </w:trPr>
        <w:tc>
          <w:tcPr>
            <w:tcW w:w="446" w:type="pct"/>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rPr>
            </w:pPr>
          </w:p>
        </w:tc>
        <w:tc>
          <w:tcPr>
            <w:tcW w:w="463" w:type="pct"/>
            <w:tcBorders>
              <w:top w:val="single" w:color="auto" w:sz="4" w:space="0"/>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成本经济（10分）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成本有效性（10分）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政策目标实现的成本是否相对较低，市级投入-产出是否匹配、是否符合经济性原则。</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10</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1080" w:hRule="atLeast"/>
        </w:trPr>
        <w:tc>
          <w:tcPr>
            <w:tcW w:w="446" w:type="pct"/>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rPr>
            </w:pPr>
          </w:p>
        </w:tc>
        <w:tc>
          <w:tcPr>
            <w:tcW w:w="463"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辐射效益（15分）</w:t>
            </w:r>
          </w:p>
        </w:tc>
        <w:tc>
          <w:tcPr>
            <w:tcW w:w="84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政策效益（15分）</w:t>
            </w:r>
          </w:p>
        </w:tc>
        <w:tc>
          <w:tcPr>
            <w:tcW w:w="2239" w:type="pct"/>
            <w:tcBorders>
              <w:top w:val="nil"/>
              <w:left w:val="nil"/>
              <w:bottom w:val="single" w:color="auto" w:sz="4" w:space="0"/>
              <w:right w:val="single" w:color="auto" w:sz="4" w:space="0"/>
            </w:tcBorders>
            <w:noWrap/>
            <w:vAlign w:val="center"/>
          </w:tcPr>
          <w:p>
            <w:pPr>
              <w:widowControl/>
              <w:jc w:val="left"/>
              <w:rPr>
                <w:color w:val="000000"/>
                <w:kern w:val="0"/>
                <w:sz w:val="22"/>
              </w:rPr>
            </w:pPr>
            <w:r>
              <w:rPr>
                <w:color w:val="000000"/>
                <w:kern w:val="0"/>
                <w:sz w:val="22"/>
              </w:rPr>
              <w:t>政策实施对地区社会、经济、生态等产生的影响。</w:t>
            </w:r>
          </w:p>
        </w:tc>
        <w:tc>
          <w:tcPr>
            <w:tcW w:w="460" w:type="pct"/>
            <w:tcBorders>
              <w:top w:val="nil"/>
              <w:left w:val="nil"/>
              <w:bottom w:val="single" w:color="auto" w:sz="4" w:space="0"/>
              <w:right w:val="single" w:color="auto" w:sz="4" w:space="0"/>
            </w:tcBorders>
            <w:noWrap/>
            <w:vAlign w:val="center"/>
          </w:tcPr>
          <w:p>
            <w:pPr>
              <w:widowControl/>
              <w:jc w:val="center"/>
              <w:rPr>
                <w:color w:val="000000"/>
                <w:kern w:val="0"/>
                <w:sz w:val="22"/>
              </w:rPr>
            </w:pPr>
            <w:r>
              <w:rPr>
                <w:rFonts w:hint="eastAsia"/>
                <w:color w:val="000000"/>
                <w:kern w:val="0"/>
                <w:sz w:val="22"/>
              </w:rPr>
              <w:t>15</w:t>
            </w:r>
          </w:p>
        </w:tc>
        <w:tc>
          <w:tcPr>
            <w:tcW w:w="540" w:type="pct"/>
            <w:tcBorders>
              <w:top w:val="nil"/>
              <w:left w:val="nil"/>
              <w:bottom w:val="single" w:color="auto" w:sz="4" w:space="0"/>
              <w:right w:val="single" w:color="auto" w:sz="4" w:space="0"/>
            </w:tcBorders>
            <w:noWrap/>
            <w:vAlign w:val="center"/>
          </w:tcPr>
          <w:p>
            <w:pPr>
              <w:widowControl/>
              <w:jc w:val="center"/>
              <w:rPr>
                <w:color w:val="000000"/>
                <w:kern w:val="0"/>
                <w:sz w:val="22"/>
              </w:rPr>
            </w:pPr>
          </w:p>
        </w:tc>
      </w:tr>
      <w:tr>
        <w:tblPrEx>
          <w:tblCellMar>
            <w:top w:w="0" w:type="dxa"/>
            <w:left w:w="108" w:type="dxa"/>
            <w:bottom w:w="0" w:type="dxa"/>
            <w:right w:w="108" w:type="dxa"/>
          </w:tblCellMar>
        </w:tblPrEx>
        <w:trPr>
          <w:trHeight w:val="1080" w:hRule="atLeast"/>
        </w:trPr>
        <w:tc>
          <w:tcPr>
            <w:tcW w:w="3999"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rPr>
            </w:pPr>
            <w:r>
              <w:rPr>
                <w:kern w:val="0"/>
                <w:sz w:val="20"/>
                <w:szCs w:val="20"/>
              </w:rPr>
              <w:t>合计</w:t>
            </w:r>
            <w:r>
              <w:rPr>
                <w:rFonts w:hint="eastAsia"/>
                <w:kern w:val="0"/>
                <w:sz w:val="20"/>
                <w:szCs w:val="20"/>
              </w:rPr>
              <w:t>（折算得分）</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default" w:eastAsia="宋体"/>
                <w:color w:val="000000"/>
                <w:kern w:val="0"/>
                <w:sz w:val="22"/>
                <w:lang w:val="en-US" w:eastAsia="zh-CN"/>
              </w:rPr>
            </w:pPr>
            <w:r>
              <w:rPr>
                <w:rFonts w:hint="eastAsia"/>
                <w:color w:val="000000"/>
                <w:kern w:val="0"/>
                <w:sz w:val="22"/>
                <w:lang w:val="en-US" w:eastAsia="zh-CN"/>
              </w:rPr>
              <w:t>98</w:t>
            </w:r>
          </w:p>
        </w:tc>
        <w:tc>
          <w:tcPr>
            <w:tcW w:w="540" w:type="pct"/>
            <w:tcBorders>
              <w:top w:val="single" w:color="auto" w:sz="4" w:space="0"/>
              <w:left w:val="nil"/>
              <w:bottom w:val="single" w:color="auto" w:sz="4" w:space="0"/>
              <w:right w:val="single" w:color="auto" w:sz="4" w:space="0"/>
            </w:tcBorders>
            <w:noWrap/>
            <w:vAlign w:val="center"/>
          </w:tcPr>
          <w:p>
            <w:pPr>
              <w:widowControl/>
              <w:jc w:val="center"/>
              <w:rPr>
                <w:color w:val="000000"/>
                <w:kern w:val="0"/>
                <w:sz w:val="22"/>
              </w:rPr>
            </w:pPr>
          </w:p>
        </w:tc>
      </w:tr>
    </w:tbl>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lang w:eastAsia="zh-CN"/>
        </w:rPr>
        <w:t>三</w:t>
      </w:r>
      <w:r>
        <w:rPr>
          <w:rFonts w:hint="eastAsia" w:ascii="黑体" w:hAnsi="宋体" w:eastAsia="黑体"/>
          <w:sz w:val="32"/>
          <w:szCs w:val="32"/>
        </w:rPr>
        <w:t>、评价结论及建议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5"/>
        <w:spacing w:line="620" w:lineRule="exact"/>
        <w:ind w:firstLine="640" w:firstLineChars="200"/>
        <w:rPr>
          <w:rFonts w:hint="eastAsia" w:ascii="楷体_GB2312" w:hAnsi="宋体" w:eastAsia="楷体_GB2312"/>
          <w:b/>
          <w:sz w:val="32"/>
          <w:szCs w:val="32"/>
          <w:lang w:val="zh-CN"/>
        </w:rPr>
      </w:pPr>
      <w:r>
        <w:rPr>
          <w:rFonts w:hint="eastAsia" w:ascii="Times New Roman" w:hAnsi="Times New Roman" w:eastAsia="仿宋_GB2312" w:cs="Times New Roman"/>
          <w:kern w:val="2"/>
          <w:sz w:val="32"/>
          <w:szCs w:val="32"/>
          <w:lang w:val="en-US" w:eastAsia="zh-CN" w:bidi="ar-SA"/>
        </w:rPr>
        <w:t>我院对照“2019年度市本级政策支出绩效自评计分表”逐项开展了自评，自评得分98分，绩效等级“优秀”。</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600" w:lineRule="exact"/>
        <w:jc w:val="left"/>
        <w:rPr>
          <w:rFonts w:ascii="仿宋_GB2312" w:hAnsi="宋体" w:eastAsia="仿宋_GB2312"/>
          <w:sz w:val="32"/>
          <w:szCs w:val="32"/>
          <w:lang w:val="zh-CN"/>
        </w:rPr>
      </w:pPr>
      <w:r>
        <w:rPr>
          <w:rFonts w:eastAsia="仿宋_GB2312"/>
          <w:sz w:val="32"/>
          <w:szCs w:val="32"/>
        </w:rPr>
        <w:t xml:space="preserve"> </w:t>
      </w:r>
      <w:r>
        <w:rPr>
          <w:rFonts w:hint="eastAsia" w:eastAsia="仿宋_GB2312"/>
          <w:sz w:val="32"/>
          <w:szCs w:val="32"/>
          <w:lang w:val="en-US" w:eastAsia="zh-CN"/>
        </w:rPr>
        <w:t xml:space="preserve">   </w:t>
      </w:r>
      <w:r>
        <w:rPr>
          <w:rFonts w:hint="eastAsia" w:ascii="仿宋_GB2312" w:hAnsi="宋体" w:eastAsia="仿宋_GB2312" w:cs="Times New Roman"/>
          <w:kern w:val="2"/>
          <w:sz w:val="32"/>
          <w:szCs w:val="32"/>
          <w:lang w:val="zh-CN" w:eastAsia="zh-CN" w:bidi="ar-SA"/>
        </w:rPr>
        <w:t>部分项目支出进度较缓慢。</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仿宋_GB2312" w:eastAsia="仿宋_GB2312" w:cs="仿宋_GB2312"/>
          <w:sz w:val="32"/>
          <w:szCs w:val="32"/>
          <w:lang w:val="en-US" w:eastAsia="zh-CN"/>
        </w:rPr>
        <w:t>60岁以上老人免收挂号费是一项惠民政策，产生了一定的社会效益。应及时发现政策执行过程中存在的问题，提出问题的意见和建议，不断提高财政资金的使用效益和效率。</w:t>
      </w:r>
    </w:p>
    <w:p>
      <w:pPr>
        <w:rPr>
          <w:rFonts w:hint="eastAsia"/>
          <w:lang w:val="zh-CN" w:eastAsia="zh-CN"/>
        </w:rPr>
      </w:pPr>
    </w:p>
    <w:p>
      <w:pPr>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 xml:space="preserve">  </w:t>
      </w:r>
    </w:p>
    <w:p>
      <w:pPr>
        <w:rPr>
          <w:rFonts w:hint="eastAsia" w:ascii="仿宋_GB2312" w:hAnsi="宋体" w:eastAsia="仿宋_GB2312" w:cs="Times New Roman"/>
          <w:kern w:val="2"/>
          <w:sz w:val="32"/>
          <w:szCs w:val="32"/>
          <w:lang w:val="en-US" w:eastAsia="zh-CN" w:bidi="ar-SA"/>
        </w:rPr>
      </w:pPr>
    </w:p>
    <w:p>
      <w:pPr>
        <w:rPr>
          <w:rFonts w:hint="default" w:ascii="仿宋_GB2312" w:hAnsi="宋体" w:eastAsia="仿宋_GB2312" w:cs="Times New Roman"/>
          <w:kern w:val="2"/>
          <w:sz w:val="32"/>
          <w:szCs w:val="32"/>
          <w:lang w:val="en-US" w:eastAsia="zh-CN" w:bidi="ar-SA"/>
        </w:rPr>
      </w:pPr>
    </w:p>
    <w:p>
      <w:pPr>
        <w:spacing w:line="600" w:lineRule="exact"/>
        <w:jc w:val="center"/>
        <w:outlineLvl w:val="0"/>
        <w:rPr>
          <w:rFonts w:hint="eastAsia" w:ascii="黑体" w:hAnsi="黑体" w:eastAsia="黑体"/>
          <w:color w:val="000000"/>
          <w:sz w:val="44"/>
          <w:szCs w:val="44"/>
        </w:rPr>
      </w:pPr>
      <w:bookmarkStart w:id="57"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9"/>
    </w:p>
    <w:p>
      <w:pPr>
        <w:pStyle w:val="3"/>
        <w:rPr>
          <w:rFonts w:ascii="仿宋" w:hAnsi="仿宋" w:eastAsia="仿宋"/>
          <w:color w:val="000000"/>
        </w:rPr>
      </w:pPr>
      <w:bookmarkStart w:id="6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0"/>
    </w:p>
    <w:p>
      <w:pPr>
        <w:pStyle w:val="3"/>
        <w:rPr>
          <w:rFonts w:ascii="仿宋" w:hAnsi="仿宋" w:eastAsia="仿宋"/>
          <w:b w:val="0"/>
          <w:color w:val="000000"/>
        </w:rPr>
      </w:pPr>
      <w:bookmarkStart w:id="6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1"/>
    </w:p>
    <w:p>
      <w:pPr>
        <w:pStyle w:val="3"/>
        <w:rPr>
          <w:rStyle w:val="25"/>
          <w:rFonts w:ascii="仿宋" w:hAnsi="仿宋" w:eastAsia="仿宋"/>
          <w:b w:val="0"/>
          <w:bCs w:val="0"/>
        </w:rPr>
      </w:pPr>
      <w:bookmarkStart w:id="6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2"/>
      <w:bookmarkStart w:id="63"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9"/>
    </w:p>
    <w:p>
      <w:pPr>
        <w:pStyle w:val="3"/>
        <w:rPr>
          <w:rStyle w:val="25"/>
          <w:rFonts w:hint="eastAsia" w:ascii="仿宋" w:hAnsi="仿宋" w:eastAsia="仿宋"/>
          <w:b w:val="0"/>
          <w:bCs w:val="0"/>
        </w:rPr>
      </w:pPr>
      <w:bookmarkStart w:id="7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w:t>
      </w:r>
      <w:bookmarkEnd w:id="70"/>
    </w:p>
    <w:bookmarkEnd w:id="55"/>
    <w:p>
      <w:pPr>
        <w:widowControl/>
        <w:jc w:val="left"/>
        <w:rPr>
          <w:rStyle w:val="24"/>
          <w:rFonts w:ascii="黑体" w:hAnsi="黑体" w:eastAsia="黑体"/>
          <w:b w:val="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4971FDE"/>
    <w:multiLevelType w:val="singleLevel"/>
    <w:tmpl w:val="14971FDE"/>
    <w:lvl w:ilvl="0" w:tentative="0">
      <w:start w:val="2"/>
      <w:numFmt w:val="chineseCounting"/>
      <w:suff w:val="nothing"/>
      <w:lvlText w:val="%1、"/>
      <w:lvlJc w:val="left"/>
      <w:rPr>
        <w:rFonts w:hint="eastAsia"/>
      </w:rPr>
    </w:lvl>
  </w:abstractNum>
  <w:abstractNum w:abstractNumId="4">
    <w:nsid w:val="181D9DC1"/>
    <w:multiLevelType w:val="singleLevel"/>
    <w:tmpl w:val="181D9DC1"/>
    <w:lvl w:ilvl="0" w:tentative="0">
      <w:start w:val="2"/>
      <w:numFmt w:val="chineseCounting"/>
      <w:suff w:val="nothing"/>
      <w:lvlText w:val="（%1）"/>
      <w:lvlJc w:val="left"/>
      <w:rPr>
        <w:rFonts w:hint="eastAsia"/>
      </w:rPr>
    </w:lvl>
  </w:abstractNum>
  <w:abstractNum w:abstractNumId="5">
    <w:nsid w:val="1B546E96"/>
    <w:multiLevelType w:val="singleLevel"/>
    <w:tmpl w:val="1B546E96"/>
    <w:lvl w:ilvl="0" w:tentative="0">
      <w:start w:val="2"/>
      <w:numFmt w:val="chineseCounting"/>
      <w:suff w:val="nothing"/>
      <w:lvlText w:val="（%1）"/>
      <w:lvlJc w:val="left"/>
      <w:rPr>
        <w:rFonts w:hint="eastAsia"/>
      </w:rPr>
    </w:lvl>
  </w:abstractNum>
  <w:abstractNum w:abstractNumId="6">
    <w:nsid w:val="4075D5FA"/>
    <w:multiLevelType w:val="singleLevel"/>
    <w:tmpl w:val="4075D5FA"/>
    <w:lvl w:ilvl="0" w:tentative="0">
      <w:start w:val="2"/>
      <w:numFmt w:val="chineseCounting"/>
      <w:suff w:val="nothing"/>
      <w:lvlText w:val="（%1）"/>
      <w:lvlJc w:val="left"/>
      <w:rPr>
        <w:rFonts w:hint="eastAsia"/>
      </w:rPr>
    </w:lvl>
  </w:abstractNum>
  <w:abstractNum w:abstractNumId="7">
    <w:nsid w:val="6088308E"/>
    <w:multiLevelType w:val="singleLevel"/>
    <w:tmpl w:val="6088308E"/>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BC7"/>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25288"/>
    <w:rsid w:val="003334C1"/>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7551"/>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3C82"/>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3BD8"/>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B7E0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056D"/>
    <w:rsid w:val="00C61BFC"/>
    <w:rsid w:val="00C62B85"/>
    <w:rsid w:val="00C65438"/>
    <w:rsid w:val="00C91CBB"/>
    <w:rsid w:val="00CB4E70"/>
    <w:rsid w:val="00CC09B6"/>
    <w:rsid w:val="00CC666F"/>
    <w:rsid w:val="00CD1E3F"/>
    <w:rsid w:val="00CE44F6"/>
    <w:rsid w:val="00CE49DA"/>
    <w:rsid w:val="00CE7B61"/>
    <w:rsid w:val="00CF416E"/>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37F9"/>
    <w:rsid w:val="00F754A1"/>
    <w:rsid w:val="00F81FD9"/>
    <w:rsid w:val="00F841AA"/>
    <w:rsid w:val="00F84A94"/>
    <w:rsid w:val="00F87E96"/>
    <w:rsid w:val="00FA23E8"/>
    <w:rsid w:val="00FB4872"/>
    <w:rsid w:val="00FD3CC1"/>
    <w:rsid w:val="00FF1E02"/>
    <w:rsid w:val="00FF30B4"/>
    <w:rsid w:val="0145715E"/>
    <w:rsid w:val="015E7552"/>
    <w:rsid w:val="0166691A"/>
    <w:rsid w:val="01E12005"/>
    <w:rsid w:val="026204D5"/>
    <w:rsid w:val="026927A4"/>
    <w:rsid w:val="027E538C"/>
    <w:rsid w:val="02EE316B"/>
    <w:rsid w:val="038F22D2"/>
    <w:rsid w:val="03B87B3E"/>
    <w:rsid w:val="04507B29"/>
    <w:rsid w:val="04516604"/>
    <w:rsid w:val="04CB7573"/>
    <w:rsid w:val="04FD1443"/>
    <w:rsid w:val="0538422F"/>
    <w:rsid w:val="055A3C09"/>
    <w:rsid w:val="05757163"/>
    <w:rsid w:val="05DC1E9B"/>
    <w:rsid w:val="06CB4E51"/>
    <w:rsid w:val="072E0AF3"/>
    <w:rsid w:val="07D26F5C"/>
    <w:rsid w:val="07DD0113"/>
    <w:rsid w:val="07F77435"/>
    <w:rsid w:val="08030C2D"/>
    <w:rsid w:val="09142BD4"/>
    <w:rsid w:val="09303611"/>
    <w:rsid w:val="098962CC"/>
    <w:rsid w:val="09FC65E3"/>
    <w:rsid w:val="0A024812"/>
    <w:rsid w:val="0A7C39F1"/>
    <w:rsid w:val="0AEB203B"/>
    <w:rsid w:val="0AF00B4A"/>
    <w:rsid w:val="0B00551A"/>
    <w:rsid w:val="0B0763A0"/>
    <w:rsid w:val="0B316C71"/>
    <w:rsid w:val="0BA778AC"/>
    <w:rsid w:val="0C5F3F8C"/>
    <w:rsid w:val="0CDA787D"/>
    <w:rsid w:val="0D1036C0"/>
    <w:rsid w:val="0D1E3FCB"/>
    <w:rsid w:val="0D4D521D"/>
    <w:rsid w:val="0D566C97"/>
    <w:rsid w:val="0D986B43"/>
    <w:rsid w:val="0D9D5DC5"/>
    <w:rsid w:val="0DBA608E"/>
    <w:rsid w:val="0DEF454A"/>
    <w:rsid w:val="0E314E18"/>
    <w:rsid w:val="0E4B2A88"/>
    <w:rsid w:val="0E542965"/>
    <w:rsid w:val="0EA60026"/>
    <w:rsid w:val="0EF7093E"/>
    <w:rsid w:val="0F171D67"/>
    <w:rsid w:val="0F173932"/>
    <w:rsid w:val="0F1C50F7"/>
    <w:rsid w:val="0F226369"/>
    <w:rsid w:val="0F7D2A9B"/>
    <w:rsid w:val="0FF6600B"/>
    <w:rsid w:val="10070000"/>
    <w:rsid w:val="105A68F5"/>
    <w:rsid w:val="109A3D28"/>
    <w:rsid w:val="109E4597"/>
    <w:rsid w:val="10C055FF"/>
    <w:rsid w:val="12114FA0"/>
    <w:rsid w:val="125350FE"/>
    <w:rsid w:val="12786330"/>
    <w:rsid w:val="12AD4F6B"/>
    <w:rsid w:val="13111B1C"/>
    <w:rsid w:val="14407EC6"/>
    <w:rsid w:val="146B76BA"/>
    <w:rsid w:val="14D50F5A"/>
    <w:rsid w:val="14F61A8C"/>
    <w:rsid w:val="150F5A27"/>
    <w:rsid w:val="154D2DAE"/>
    <w:rsid w:val="15874796"/>
    <w:rsid w:val="15FE49D8"/>
    <w:rsid w:val="163915C1"/>
    <w:rsid w:val="166F4374"/>
    <w:rsid w:val="16BB723D"/>
    <w:rsid w:val="172E1A37"/>
    <w:rsid w:val="172F7936"/>
    <w:rsid w:val="1740741D"/>
    <w:rsid w:val="174A2D27"/>
    <w:rsid w:val="17657141"/>
    <w:rsid w:val="176D394E"/>
    <w:rsid w:val="17D0798D"/>
    <w:rsid w:val="187407D1"/>
    <w:rsid w:val="19451383"/>
    <w:rsid w:val="19B44164"/>
    <w:rsid w:val="19B84270"/>
    <w:rsid w:val="19F043EB"/>
    <w:rsid w:val="1A0816BD"/>
    <w:rsid w:val="1A142D97"/>
    <w:rsid w:val="1A72611B"/>
    <w:rsid w:val="1A7F5A49"/>
    <w:rsid w:val="1AFD1BE7"/>
    <w:rsid w:val="1BF57102"/>
    <w:rsid w:val="1C42561F"/>
    <w:rsid w:val="1C797142"/>
    <w:rsid w:val="1CAB1451"/>
    <w:rsid w:val="1D2B0231"/>
    <w:rsid w:val="1D2B02D0"/>
    <w:rsid w:val="1D4C1E18"/>
    <w:rsid w:val="1D57393A"/>
    <w:rsid w:val="1DE764E3"/>
    <w:rsid w:val="1E5D4D69"/>
    <w:rsid w:val="1E61133F"/>
    <w:rsid w:val="1E9D6772"/>
    <w:rsid w:val="1EA17761"/>
    <w:rsid w:val="1EEF656F"/>
    <w:rsid w:val="1F111526"/>
    <w:rsid w:val="1F1504B7"/>
    <w:rsid w:val="1FC1391B"/>
    <w:rsid w:val="1FD567C7"/>
    <w:rsid w:val="1FE87A35"/>
    <w:rsid w:val="1FEA2F38"/>
    <w:rsid w:val="200036FA"/>
    <w:rsid w:val="20337863"/>
    <w:rsid w:val="20402E35"/>
    <w:rsid w:val="205E2B5F"/>
    <w:rsid w:val="205F69FF"/>
    <w:rsid w:val="21AE4F9C"/>
    <w:rsid w:val="21C0546E"/>
    <w:rsid w:val="22295DF9"/>
    <w:rsid w:val="224C02A9"/>
    <w:rsid w:val="22680B74"/>
    <w:rsid w:val="22926412"/>
    <w:rsid w:val="23981989"/>
    <w:rsid w:val="23AE58C2"/>
    <w:rsid w:val="240371BF"/>
    <w:rsid w:val="240E7A86"/>
    <w:rsid w:val="24304359"/>
    <w:rsid w:val="24432D34"/>
    <w:rsid w:val="24851D48"/>
    <w:rsid w:val="24D94EEE"/>
    <w:rsid w:val="25123D82"/>
    <w:rsid w:val="25A3340F"/>
    <w:rsid w:val="25A812B0"/>
    <w:rsid w:val="25BD13FB"/>
    <w:rsid w:val="262719D7"/>
    <w:rsid w:val="26535A76"/>
    <w:rsid w:val="26792E1C"/>
    <w:rsid w:val="26B863B7"/>
    <w:rsid w:val="26BB46CA"/>
    <w:rsid w:val="26C1068F"/>
    <w:rsid w:val="26D710DB"/>
    <w:rsid w:val="26F360A5"/>
    <w:rsid w:val="2733126E"/>
    <w:rsid w:val="276479BD"/>
    <w:rsid w:val="277F7D10"/>
    <w:rsid w:val="280D1978"/>
    <w:rsid w:val="28B77300"/>
    <w:rsid w:val="294C7CFF"/>
    <w:rsid w:val="29FD04D3"/>
    <w:rsid w:val="2A2C3845"/>
    <w:rsid w:val="2A6A17BA"/>
    <w:rsid w:val="2A836FE0"/>
    <w:rsid w:val="2AAA5E5D"/>
    <w:rsid w:val="2AFD1076"/>
    <w:rsid w:val="2B043373"/>
    <w:rsid w:val="2B0F49D0"/>
    <w:rsid w:val="2B1E67A3"/>
    <w:rsid w:val="2B2461F2"/>
    <w:rsid w:val="2BDF5CC5"/>
    <w:rsid w:val="2C2A1462"/>
    <w:rsid w:val="2CBC1968"/>
    <w:rsid w:val="2CDB539E"/>
    <w:rsid w:val="2CF43F94"/>
    <w:rsid w:val="2D115DA4"/>
    <w:rsid w:val="2D4339C0"/>
    <w:rsid w:val="2D7F4E76"/>
    <w:rsid w:val="2DB4602A"/>
    <w:rsid w:val="2E0F5FBC"/>
    <w:rsid w:val="2E6D4192"/>
    <w:rsid w:val="2E7C7C46"/>
    <w:rsid w:val="2ED36CAA"/>
    <w:rsid w:val="2EEB4D07"/>
    <w:rsid w:val="2F3D0311"/>
    <w:rsid w:val="2F9026BD"/>
    <w:rsid w:val="30517E2E"/>
    <w:rsid w:val="307F1865"/>
    <w:rsid w:val="30840D63"/>
    <w:rsid w:val="309E7C75"/>
    <w:rsid w:val="30AB53CB"/>
    <w:rsid w:val="319F7F4E"/>
    <w:rsid w:val="320256C9"/>
    <w:rsid w:val="32677865"/>
    <w:rsid w:val="327976D2"/>
    <w:rsid w:val="3302234B"/>
    <w:rsid w:val="343E5797"/>
    <w:rsid w:val="3453672E"/>
    <w:rsid w:val="34E41342"/>
    <w:rsid w:val="34EC0700"/>
    <w:rsid w:val="35024F6C"/>
    <w:rsid w:val="35122F98"/>
    <w:rsid w:val="351C0C32"/>
    <w:rsid w:val="354E509A"/>
    <w:rsid w:val="358737C6"/>
    <w:rsid w:val="359D6D0E"/>
    <w:rsid w:val="35DE559E"/>
    <w:rsid w:val="360506C6"/>
    <w:rsid w:val="36A2656A"/>
    <w:rsid w:val="36AE24BB"/>
    <w:rsid w:val="370A0CB4"/>
    <w:rsid w:val="37A034A0"/>
    <w:rsid w:val="37AC5AE4"/>
    <w:rsid w:val="37D73C71"/>
    <w:rsid w:val="380C207C"/>
    <w:rsid w:val="381F7764"/>
    <w:rsid w:val="38C12FD4"/>
    <w:rsid w:val="396E5693"/>
    <w:rsid w:val="399646A0"/>
    <w:rsid w:val="39D305CA"/>
    <w:rsid w:val="39D635B7"/>
    <w:rsid w:val="3A3600DD"/>
    <w:rsid w:val="3A504D07"/>
    <w:rsid w:val="3AD57A76"/>
    <w:rsid w:val="3B574702"/>
    <w:rsid w:val="3BE17E8F"/>
    <w:rsid w:val="3BFE3A89"/>
    <w:rsid w:val="3C343FE7"/>
    <w:rsid w:val="3C4342AA"/>
    <w:rsid w:val="3C4B6741"/>
    <w:rsid w:val="3CAF0F32"/>
    <w:rsid w:val="3CF47439"/>
    <w:rsid w:val="3D4A1343"/>
    <w:rsid w:val="3D8747CB"/>
    <w:rsid w:val="3DD16ADF"/>
    <w:rsid w:val="3E822AFD"/>
    <w:rsid w:val="3E93143A"/>
    <w:rsid w:val="3F2A07A2"/>
    <w:rsid w:val="3F8B36BD"/>
    <w:rsid w:val="3F9726D4"/>
    <w:rsid w:val="3FC242D6"/>
    <w:rsid w:val="401B6CF6"/>
    <w:rsid w:val="405C45A9"/>
    <w:rsid w:val="40930CF7"/>
    <w:rsid w:val="40B67F12"/>
    <w:rsid w:val="412A3410"/>
    <w:rsid w:val="413946FF"/>
    <w:rsid w:val="416E3DBE"/>
    <w:rsid w:val="41D21BA9"/>
    <w:rsid w:val="41F324E5"/>
    <w:rsid w:val="422E6A05"/>
    <w:rsid w:val="425846DD"/>
    <w:rsid w:val="427C21DE"/>
    <w:rsid w:val="4293239C"/>
    <w:rsid w:val="42CF462B"/>
    <w:rsid w:val="43007341"/>
    <w:rsid w:val="43374AE9"/>
    <w:rsid w:val="43D87835"/>
    <w:rsid w:val="44055E19"/>
    <w:rsid w:val="44254044"/>
    <w:rsid w:val="448874A5"/>
    <w:rsid w:val="44B33E61"/>
    <w:rsid w:val="44C33310"/>
    <w:rsid w:val="44D041BD"/>
    <w:rsid w:val="45855D40"/>
    <w:rsid w:val="45A02151"/>
    <w:rsid w:val="45F8121D"/>
    <w:rsid w:val="45FD6DC3"/>
    <w:rsid w:val="460B016A"/>
    <w:rsid w:val="46AB2B13"/>
    <w:rsid w:val="47315C92"/>
    <w:rsid w:val="47811DD2"/>
    <w:rsid w:val="48A85859"/>
    <w:rsid w:val="48B37CD9"/>
    <w:rsid w:val="49207990"/>
    <w:rsid w:val="492A6B15"/>
    <w:rsid w:val="493E2E0D"/>
    <w:rsid w:val="49453D76"/>
    <w:rsid w:val="497F7BE2"/>
    <w:rsid w:val="49A158B9"/>
    <w:rsid w:val="49AA2304"/>
    <w:rsid w:val="49B6319F"/>
    <w:rsid w:val="49C85863"/>
    <w:rsid w:val="4A1D1BDB"/>
    <w:rsid w:val="4A673637"/>
    <w:rsid w:val="4B3A0327"/>
    <w:rsid w:val="4B412F14"/>
    <w:rsid w:val="4B6750D7"/>
    <w:rsid w:val="4B9F3E46"/>
    <w:rsid w:val="4BBD0A57"/>
    <w:rsid w:val="4C665658"/>
    <w:rsid w:val="4CBB458B"/>
    <w:rsid w:val="4CEC4B75"/>
    <w:rsid w:val="4CEF462E"/>
    <w:rsid w:val="4D4223BB"/>
    <w:rsid w:val="4D8844A8"/>
    <w:rsid w:val="4DA82589"/>
    <w:rsid w:val="4DCE5BA7"/>
    <w:rsid w:val="4E1D660F"/>
    <w:rsid w:val="4E8A09BA"/>
    <w:rsid w:val="4ECE2238"/>
    <w:rsid w:val="4F56563F"/>
    <w:rsid w:val="4FAA4FE2"/>
    <w:rsid w:val="4FEB6E70"/>
    <w:rsid w:val="50974D4C"/>
    <w:rsid w:val="50B45B8D"/>
    <w:rsid w:val="50D55B60"/>
    <w:rsid w:val="50E75D22"/>
    <w:rsid w:val="5132039D"/>
    <w:rsid w:val="5161727A"/>
    <w:rsid w:val="517E03D6"/>
    <w:rsid w:val="519C654C"/>
    <w:rsid w:val="52254691"/>
    <w:rsid w:val="52362E6E"/>
    <w:rsid w:val="524D3DA7"/>
    <w:rsid w:val="52970BB4"/>
    <w:rsid w:val="539A430C"/>
    <w:rsid w:val="539B5681"/>
    <w:rsid w:val="53FD151C"/>
    <w:rsid w:val="54133BD1"/>
    <w:rsid w:val="5457156D"/>
    <w:rsid w:val="548F5AA5"/>
    <w:rsid w:val="549D4591"/>
    <w:rsid w:val="557A23C4"/>
    <w:rsid w:val="559C74CB"/>
    <w:rsid w:val="55BC0DE5"/>
    <w:rsid w:val="56C20688"/>
    <w:rsid w:val="574A58EB"/>
    <w:rsid w:val="57952169"/>
    <w:rsid w:val="579D0878"/>
    <w:rsid w:val="57A56E64"/>
    <w:rsid w:val="57D97E18"/>
    <w:rsid w:val="581670C5"/>
    <w:rsid w:val="58422126"/>
    <w:rsid w:val="58484B62"/>
    <w:rsid w:val="58A22CFA"/>
    <w:rsid w:val="58C3541C"/>
    <w:rsid w:val="58DB3FAE"/>
    <w:rsid w:val="599E057D"/>
    <w:rsid w:val="59C76B15"/>
    <w:rsid w:val="59E024B8"/>
    <w:rsid w:val="5A5B714A"/>
    <w:rsid w:val="5A75486C"/>
    <w:rsid w:val="5A8E3319"/>
    <w:rsid w:val="5AA50D6F"/>
    <w:rsid w:val="5B004D48"/>
    <w:rsid w:val="5B653910"/>
    <w:rsid w:val="5B8C68D0"/>
    <w:rsid w:val="5BAB5376"/>
    <w:rsid w:val="5C234038"/>
    <w:rsid w:val="5C9E7346"/>
    <w:rsid w:val="5CAB72B9"/>
    <w:rsid w:val="5CB77018"/>
    <w:rsid w:val="5CC05C68"/>
    <w:rsid w:val="5CC465B1"/>
    <w:rsid w:val="5CD671D7"/>
    <w:rsid w:val="5D012EC8"/>
    <w:rsid w:val="5D1400EE"/>
    <w:rsid w:val="5D4B76EA"/>
    <w:rsid w:val="5DAB18E6"/>
    <w:rsid w:val="5DC91201"/>
    <w:rsid w:val="5E2B087B"/>
    <w:rsid w:val="5E6206DD"/>
    <w:rsid w:val="5E895CA8"/>
    <w:rsid w:val="5EBB0597"/>
    <w:rsid w:val="5EEC636D"/>
    <w:rsid w:val="5F0C2310"/>
    <w:rsid w:val="5FDE37C1"/>
    <w:rsid w:val="60010BED"/>
    <w:rsid w:val="605707EC"/>
    <w:rsid w:val="607710E2"/>
    <w:rsid w:val="61741A0F"/>
    <w:rsid w:val="61787501"/>
    <w:rsid w:val="620869C4"/>
    <w:rsid w:val="62696ABC"/>
    <w:rsid w:val="62AC4696"/>
    <w:rsid w:val="62B3441B"/>
    <w:rsid w:val="63574F6E"/>
    <w:rsid w:val="635B356F"/>
    <w:rsid w:val="63616576"/>
    <w:rsid w:val="636E4912"/>
    <w:rsid w:val="64095DDD"/>
    <w:rsid w:val="643F4C0F"/>
    <w:rsid w:val="647709D4"/>
    <w:rsid w:val="647D5CB2"/>
    <w:rsid w:val="64A7045A"/>
    <w:rsid w:val="64A94019"/>
    <w:rsid w:val="64AE4BA4"/>
    <w:rsid w:val="64FC1903"/>
    <w:rsid w:val="65B05259"/>
    <w:rsid w:val="65DE1171"/>
    <w:rsid w:val="65ED4CD3"/>
    <w:rsid w:val="6610674F"/>
    <w:rsid w:val="661B4D82"/>
    <w:rsid w:val="662169A5"/>
    <w:rsid w:val="66410ECE"/>
    <w:rsid w:val="66846E11"/>
    <w:rsid w:val="668E70DA"/>
    <w:rsid w:val="66A61533"/>
    <w:rsid w:val="6765022D"/>
    <w:rsid w:val="67BC4B6A"/>
    <w:rsid w:val="67F366E2"/>
    <w:rsid w:val="6816011C"/>
    <w:rsid w:val="684633CB"/>
    <w:rsid w:val="6883407F"/>
    <w:rsid w:val="690C2D6D"/>
    <w:rsid w:val="695307D8"/>
    <w:rsid w:val="69ED1029"/>
    <w:rsid w:val="6AA04283"/>
    <w:rsid w:val="6AB54EFA"/>
    <w:rsid w:val="6ABA6153"/>
    <w:rsid w:val="6ADB5BB6"/>
    <w:rsid w:val="6B1F4849"/>
    <w:rsid w:val="6BAE1FA8"/>
    <w:rsid w:val="6BFF36C8"/>
    <w:rsid w:val="6C005F13"/>
    <w:rsid w:val="6C0D3AAE"/>
    <w:rsid w:val="6C4D73E6"/>
    <w:rsid w:val="6C643E06"/>
    <w:rsid w:val="6CA2342A"/>
    <w:rsid w:val="6CB14F64"/>
    <w:rsid w:val="6CC97A86"/>
    <w:rsid w:val="6CD21D51"/>
    <w:rsid w:val="6CFB42C3"/>
    <w:rsid w:val="6DC60A2E"/>
    <w:rsid w:val="6DC64596"/>
    <w:rsid w:val="6DFA2B95"/>
    <w:rsid w:val="6E336E43"/>
    <w:rsid w:val="6E9A0849"/>
    <w:rsid w:val="6ECB775A"/>
    <w:rsid w:val="6EDD0545"/>
    <w:rsid w:val="6EFD29FD"/>
    <w:rsid w:val="6F4B3F90"/>
    <w:rsid w:val="6F670286"/>
    <w:rsid w:val="6FB905D3"/>
    <w:rsid w:val="701011DB"/>
    <w:rsid w:val="706847DA"/>
    <w:rsid w:val="709502B6"/>
    <w:rsid w:val="70AF3CD7"/>
    <w:rsid w:val="70B407B4"/>
    <w:rsid w:val="710B5E8B"/>
    <w:rsid w:val="713E2C1E"/>
    <w:rsid w:val="715C0506"/>
    <w:rsid w:val="71D22420"/>
    <w:rsid w:val="72734D90"/>
    <w:rsid w:val="72805364"/>
    <w:rsid w:val="72936CFB"/>
    <w:rsid w:val="729748BB"/>
    <w:rsid w:val="72B9604E"/>
    <w:rsid w:val="72D754C6"/>
    <w:rsid w:val="72E349D5"/>
    <w:rsid w:val="73EE672A"/>
    <w:rsid w:val="7436658B"/>
    <w:rsid w:val="743A72F2"/>
    <w:rsid w:val="74B5574A"/>
    <w:rsid w:val="75D46258"/>
    <w:rsid w:val="75F0183B"/>
    <w:rsid w:val="76431FFB"/>
    <w:rsid w:val="7657710A"/>
    <w:rsid w:val="76752C1E"/>
    <w:rsid w:val="76B15280"/>
    <w:rsid w:val="76B931DB"/>
    <w:rsid w:val="76D5564A"/>
    <w:rsid w:val="76E37477"/>
    <w:rsid w:val="773E5A3B"/>
    <w:rsid w:val="77B702BC"/>
    <w:rsid w:val="77B87296"/>
    <w:rsid w:val="77E667D4"/>
    <w:rsid w:val="77FD1119"/>
    <w:rsid w:val="782D1609"/>
    <w:rsid w:val="78643658"/>
    <w:rsid w:val="786F1F79"/>
    <w:rsid w:val="78721431"/>
    <w:rsid w:val="789D4573"/>
    <w:rsid w:val="78C822F2"/>
    <w:rsid w:val="78ED5512"/>
    <w:rsid w:val="78F5240B"/>
    <w:rsid w:val="790A1A35"/>
    <w:rsid w:val="7948364B"/>
    <w:rsid w:val="794A283F"/>
    <w:rsid w:val="795263CB"/>
    <w:rsid w:val="798A50D7"/>
    <w:rsid w:val="799572C1"/>
    <w:rsid w:val="79D458CE"/>
    <w:rsid w:val="7A3651BF"/>
    <w:rsid w:val="7A635A00"/>
    <w:rsid w:val="7A79715D"/>
    <w:rsid w:val="7AE13BAC"/>
    <w:rsid w:val="7AF11455"/>
    <w:rsid w:val="7B1D41C6"/>
    <w:rsid w:val="7B332007"/>
    <w:rsid w:val="7C6F0B59"/>
    <w:rsid w:val="7D316E10"/>
    <w:rsid w:val="7D92067D"/>
    <w:rsid w:val="7DC01B8D"/>
    <w:rsid w:val="7E4A1374"/>
    <w:rsid w:val="7E8A3ED1"/>
    <w:rsid w:val="7EBB72B8"/>
    <w:rsid w:val="7EDB1122"/>
    <w:rsid w:val="7F027FDD"/>
    <w:rsid w:val="7F1409EE"/>
    <w:rsid w:val="7F9C208C"/>
    <w:rsid w:val="7FB71AFB"/>
    <w:rsid w:val="7FCC31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本年收入总计</c:v>
                </c:pt>
                <c:pt idx="1">
                  <c:v>本年支出总计</c:v>
                </c:pt>
              </c:strCache>
            </c:strRef>
          </c:cat>
          <c:val>
            <c:numRef>
              <c:f>Sheet1!$B$2:$B$3</c:f>
              <c:numCache>
                <c:formatCode>#,##0.00_ </c:formatCode>
                <c:ptCount val="2"/>
                <c:pt idx="0">
                  <c:v>16271.38</c:v>
                </c:pt>
                <c:pt idx="1">
                  <c:v>13234.78</c:v>
                </c:pt>
              </c:numCache>
            </c:numRef>
          </c:val>
        </c:ser>
        <c:ser>
          <c:idx val="1"/>
          <c:order val="1"/>
          <c:tx>
            <c:strRef>
              <c:f>Sheet1!$C$1</c:f>
              <c:strCache>
                <c:ptCount val="1"/>
                <c:pt idx="0">
                  <c:v>2019年</c:v>
                </c:pt>
              </c:strCache>
            </c:strRef>
          </c:tx>
          <c:spPr>
            <a:solidFill>
              <a:schemeClr val="accent2"/>
            </a:solidFill>
            <a:ln>
              <a:noFill/>
            </a:ln>
            <a:effectLst/>
          </c:spPr>
          <c:invertIfNegative val="0"/>
          <c:dLbls>
            <c:dLbl>
              <c:idx val="1"/>
              <c:layout>
                <c:manualLayout>
                  <c:x val="0.00375"/>
                  <c:y val="-0.00507369505555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本年收入总计</c:v>
                </c:pt>
                <c:pt idx="1">
                  <c:v>本年支出总计</c:v>
                </c:pt>
              </c:strCache>
            </c:strRef>
          </c:cat>
          <c:val>
            <c:numRef>
              <c:f>Sheet1!$C$2:$C$3</c:f>
              <c:numCache>
                <c:formatCode>#,##0.00_ </c:formatCode>
                <c:ptCount val="2"/>
                <c:pt idx="0">
                  <c:v>17735.07</c:v>
                </c:pt>
                <c:pt idx="1">
                  <c:v>17262.51</c:v>
                </c:pt>
              </c:numCache>
            </c:numRef>
          </c:val>
        </c:ser>
        <c:dLbls>
          <c:showLegendKey val="0"/>
          <c:showVal val="0"/>
          <c:showCatName val="0"/>
          <c:showSerName val="0"/>
          <c:showPercent val="0"/>
          <c:showBubbleSize val="0"/>
        </c:dLbls>
        <c:gapWidth val="219"/>
        <c:overlap val="-27"/>
        <c:axId val="752399809"/>
        <c:axId val="276101305"/>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本年收入总计</c:v>
                      </c:pt>
                      <c:pt idx="1">
                        <c:v>本年支出总计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523998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101305"/>
        <c:crosses val="autoZero"/>
        <c:auto val="1"/>
        <c:lblAlgn val="ctr"/>
        <c:lblOffset val="100"/>
        <c:noMultiLvlLbl val="0"/>
      </c:catAx>
      <c:valAx>
        <c:axId val="276101305"/>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23998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0.00%</c:formatCode>
                <c:ptCount val="4"/>
                <c:pt idx="0">
                  <c:v>0.0943</c:v>
                </c:pt>
                <c:pt idx="1">
                  <c:v>0.0169</c:v>
                </c:pt>
                <c:pt idx="2">
                  <c:v>0.8117</c:v>
                </c:pt>
                <c:pt idx="3">
                  <c:v>0.0771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0.9511</c:v>
                </c:pt>
                <c:pt idx="1">
                  <c:v>0.0489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
          <c:y val="0.0850448365634944"/>
          <c:w val="0.793175"/>
          <c:h val="0.768064796065953"/>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Lbl>
              <c:idx val="0"/>
              <c:layout>
                <c:manualLayout>
                  <c:x val="0.00202292650033715"/>
                  <c:y val="0.01715405979415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财政拨款收入总计</c:v>
                </c:pt>
                <c:pt idx="1">
                  <c:v>财政拨款支出总计</c:v>
                </c:pt>
              </c:strCache>
            </c:strRef>
          </c:cat>
          <c:val>
            <c:numRef>
              <c:extLst>
                <c:ext xmlns:c15="http://schemas.microsoft.com/office/drawing/2012/chart" uri="{02D57815-91ED-43cb-92C2-25804820EDAC}">
                  <c15:fullRef>
                    <c15:sqref>Sheet1!$B$2:$B$3</c15:sqref>
                  </c15:fullRef>
                </c:ext>
              </c:extLst>
              <c:f>Sheet1!$B$2:$B$3</c:f>
              <c:numCache>
                <c:formatCode>#,##0.00_ </c:formatCode>
                <c:ptCount val="2"/>
                <c:pt idx="0">
                  <c:v>3343.56</c:v>
                </c:pt>
                <c:pt idx="1">
                  <c:v>1751.81</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财政拨款收入总计</c:v>
                </c:pt>
                <c:pt idx="1">
                  <c:v>财政拨款支出总计</c:v>
                </c:pt>
              </c:strCache>
            </c:strRef>
          </c:cat>
          <c:val>
            <c:numRef>
              <c:extLst>
                <c:ext xmlns:c15="http://schemas.microsoft.com/office/drawing/2012/chart" uri="{02D57815-91ED-43cb-92C2-25804820EDAC}">
                  <c15:fullRef>
                    <c15:sqref>Sheet1!$C$2:$C$3</c15:sqref>
                  </c15:fullRef>
                </c:ext>
              </c:extLst>
              <c:f>Sheet1!$C$2:$C$3</c:f>
              <c:numCache>
                <c:formatCode>#,##0.00_ </c:formatCode>
                <c:ptCount val="2"/>
                <c:pt idx="0">
                  <c:v>1972.97</c:v>
                </c:pt>
                <c:pt idx="1">
                  <c:v>1775.18</c:v>
                </c:pt>
              </c:numCache>
            </c:numRef>
          </c:val>
        </c:ser>
        <c:dLbls>
          <c:showLegendKey val="0"/>
          <c:showVal val="0"/>
          <c:showCatName val="0"/>
          <c:showSerName val="0"/>
          <c:showPercent val="0"/>
          <c:showBubbleSize val="0"/>
        </c:dLbls>
        <c:gapWidth val="219"/>
        <c:overlap val="-27"/>
        <c:axId val="618707230"/>
        <c:axId val="89642420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Sheet1!$A$2:$A$3</c15:sqref>
                        </c15:fullRef>
                        <c15:formulaRef>
                          <c15:sqref>Sheet1!$A$2:$A$3</c15:sqref>
                        </c15:formulaRef>
                      </c:ext>
                    </c:extLst>
                    <c:strCache>
                      <c:ptCount val="2"/>
                      <c:pt idx="0">
                        <c:v>财政拨款收入总计</c:v>
                      </c:pt>
                      <c:pt idx="1">
                        <c:v>财政拨款支出总计</c:v>
                      </c:pt>
                    </c:strCache>
                  </c:strRef>
                </c:cat>
              </c15:ser>
            </c15:filteredBarSeries>
          </c:ext>
        </c:extLst>
      </c:barChart>
      <c:catAx>
        <c:axId val="618707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24206"/>
        <c:crosses val="autoZero"/>
        <c:auto val="1"/>
        <c:lblAlgn val="ctr"/>
        <c:lblOffset val="100"/>
        <c:noMultiLvlLbl val="0"/>
      </c:catAx>
      <c:valAx>
        <c:axId val="896424206"/>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707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156106926599"/>
          <c:y val="0.0399419026870007"/>
          <c:w val="0.769073992024812"/>
          <c:h val="0.832135076252723"/>
        </c:manualLayout>
      </c:layout>
      <c:barChart>
        <c:barDir val="col"/>
        <c:grouping val="clustered"/>
        <c:varyColors val="0"/>
        <c:ser>
          <c:idx val="0"/>
          <c:order val="0"/>
          <c:spPr>
            <a:solidFill>
              <a:schemeClr val="accent1"/>
            </a:solidFill>
            <a:ln>
              <a:noFill/>
            </a:ln>
            <a:effectLst/>
          </c:spPr>
          <c:invertIfNegative val="0"/>
          <c:dLbls>
            <c:dLbl>
              <c:idx val="0"/>
              <c:layout>
                <c:manualLayout>
                  <c:x val="0"/>
                  <c:y val="0.0223880597014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Sheet1!$A$1:$A$2</c:f>
              <c:strCache>
                <c:ptCount val="2"/>
                <c:pt idx="0">
                  <c:v>2018年</c:v>
                </c:pt>
                <c:pt idx="1">
                  <c:v>2019年</c:v>
                </c:pt>
              </c:strCache>
            </c:strRef>
          </c:cat>
          <c:val>
            <c:numRef>
              <c:f>Sheet1!$B$1:$B$2</c:f>
              <c:numCache>
                <c:formatCode>#,##0.00</c:formatCode>
                <c:ptCount val="2"/>
                <c:pt idx="0">
                  <c:v>1751.81</c:v>
                </c:pt>
                <c:pt idx="1">
                  <c:v>1583.66</c:v>
                </c:pt>
              </c:numCache>
            </c:numRef>
          </c:val>
        </c:ser>
        <c:dLbls>
          <c:showLegendKey val="0"/>
          <c:showVal val="1"/>
          <c:showCatName val="0"/>
          <c:showSerName val="0"/>
          <c:showPercent val="0"/>
          <c:showBubbleSize val="0"/>
        </c:dLbls>
        <c:gapWidth val="219"/>
        <c:overlap val="-27"/>
        <c:axId val="690851646"/>
        <c:axId val="855913743"/>
      </c:barChart>
      <c:catAx>
        <c:axId val="69085164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5913743"/>
        <c:crosses val="autoZero"/>
        <c:auto val="1"/>
        <c:lblAlgn val="ctr"/>
        <c:lblOffset val="100"/>
        <c:noMultiLvlLbl val="0"/>
      </c:catAx>
      <c:valAx>
        <c:axId val="8559137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8516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社会保障和就业支出</c:v>
                </c:pt>
                <c:pt idx="1">
                  <c:v>卫生健康支出</c:v>
                </c:pt>
              </c:strCache>
            </c:strRef>
          </c:cat>
          <c:val>
            <c:numRef>
              <c:f>Sheet1!$B$2:$B$3</c:f>
              <c:numCache>
                <c:formatCode>0.00%</c:formatCode>
                <c:ptCount val="2"/>
                <c:pt idx="0">
                  <c:v>0.1271</c:v>
                </c:pt>
                <c:pt idx="1">
                  <c:v>0.8729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BB14D-3A8E-4D79-8203-CC0F6E14EEC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1340</Words>
  <Characters>7639</Characters>
  <Lines>63</Lines>
  <Paragraphs>17</Paragraphs>
  <TotalTime>1</TotalTime>
  <ScaleCrop>false</ScaleCrop>
  <LinksUpToDate>false</LinksUpToDate>
  <CharactersWithSpaces>8962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2020-08-31T02:48:00Z</dcterms:created>
  <dc:creator>曹颖</dc:creator>
  <cp:lastModifiedBy>Administrator</cp:lastModifiedBy>
  <cp:lastPrinted>2020-07-23T02:58:00Z</cp:lastPrinted>
  <dcterms:modified xsi:type="dcterms:W3CDTF">2020-09-24T08:14:13Z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